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75A82" w14:textId="35D1D66A" w:rsidR="00B87096" w:rsidRPr="00BD6B51" w:rsidRDefault="00B87096" w:rsidP="00B87096">
      <w:pPr>
        <w:ind w:left="2" w:hanging="2"/>
        <w:jc w:val="both"/>
        <w:rPr>
          <w:rFonts w:cs="Arial"/>
          <w:sz w:val="22"/>
          <w:szCs w:val="22"/>
        </w:rPr>
      </w:pPr>
      <w:bookmarkStart w:id="0" w:name="_GoBack"/>
      <w:bookmarkEnd w:id="0"/>
      <w:r w:rsidRPr="00BD6B51">
        <w:rPr>
          <w:rFonts w:cs="Arial"/>
          <w:sz w:val="22"/>
          <w:szCs w:val="22"/>
        </w:rPr>
        <w:t xml:space="preserve">Este instructivo pretende abordar de forma más detallada conceptos claves referentes </w:t>
      </w:r>
      <w:r w:rsidR="00A27AB0" w:rsidRPr="00BD6B51">
        <w:rPr>
          <w:rFonts w:cs="Arial"/>
          <w:sz w:val="22"/>
          <w:szCs w:val="22"/>
        </w:rPr>
        <w:t xml:space="preserve">a riesgos y controles </w:t>
      </w:r>
      <w:r w:rsidRPr="00BD6B51">
        <w:rPr>
          <w:rFonts w:cs="Arial"/>
          <w:sz w:val="22"/>
          <w:szCs w:val="22"/>
        </w:rPr>
        <w:t>a</w:t>
      </w:r>
      <w:r w:rsidR="00A27AB0" w:rsidRPr="00BD6B51">
        <w:rPr>
          <w:rFonts w:cs="Arial"/>
          <w:sz w:val="22"/>
          <w:szCs w:val="22"/>
        </w:rPr>
        <w:t xml:space="preserve"> aplicar en </w:t>
      </w:r>
      <w:r w:rsidRPr="00BD6B51">
        <w:rPr>
          <w:rFonts w:cs="Arial"/>
          <w:sz w:val="22"/>
          <w:szCs w:val="22"/>
        </w:rPr>
        <w:t xml:space="preserve"> la auditoría de regularidad</w:t>
      </w:r>
      <w:r w:rsidR="00A27AB0" w:rsidRPr="00BD6B51">
        <w:rPr>
          <w:rFonts w:cs="Arial"/>
          <w:sz w:val="22"/>
          <w:szCs w:val="22"/>
        </w:rPr>
        <w:t xml:space="preserve">, análoga a la financiera y de gestión señalada en la GAT 2.1, </w:t>
      </w:r>
      <w:r w:rsidR="006839B7" w:rsidRPr="00BD6B51">
        <w:rPr>
          <w:rFonts w:cs="Arial"/>
          <w:sz w:val="22"/>
          <w:szCs w:val="22"/>
        </w:rPr>
        <w:t xml:space="preserve">en especial al </w:t>
      </w:r>
      <w:r w:rsidRPr="00BD6B51">
        <w:rPr>
          <w:rFonts w:cs="Arial"/>
          <w:sz w:val="22"/>
          <w:szCs w:val="22"/>
        </w:rPr>
        <w:t xml:space="preserve">control financiero </w:t>
      </w:r>
      <w:r w:rsidR="00A27AB0" w:rsidRPr="00BD6B51">
        <w:rPr>
          <w:rFonts w:cs="Arial"/>
          <w:sz w:val="22"/>
          <w:szCs w:val="22"/>
        </w:rPr>
        <w:t xml:space="preserve">definido </w:t>
      </w:r>
      <w:r w:rsidR="006839B7" w:rsidRPr="00BD6B51">
        <w:rPr>
          <w:rFonts w:cs="Arial"/>
          <w:sz w:val="22"/>
          <w:szCs w:val="22"/>
        </w:rPr>
        <w:t xml:space="preserve">en </w:t>
      </w:r>
      <w:r w:rsidR="00A27AB0" w:rsidRPr="00BD6B51">
        <w:rPr>
          <w:rFonts w:cs="Arial"/>
          <w:sz w:val="22"/>
          <w:szCs w:val="22"/>
        </w:rPr>
        <w:t xml:space="preserve">el sujeto de control, para de una forma predefinida en el documento PVCGF-15-11Matriz de riesgos y controles, permita inclusive calificar el control </w:t>
      </w:r>
      <w:r w:rsidR="00DB5B79" w:rsidRPr="00BD6B51">
        <w:rPr>
          <w:rFonts w:cs="Arial"/>
          <w:sz w:val="22"/>
          <w:szCs w:val="22"/>
        </w:rPr>
        <w:t xml:space="preserve">fiscal </w:t>
      </w:r>
      <w:r w:rsidR="00A27AB0" w:rsidRPr="00BD6B51">
        <w:rPr>
          <w:rFonts w:cs="Arial"/>
          <w:sz w:val="22"/>
          <w:szCs w:val="22"/>
        </w:rPr>
        <w:t>interno</w:t>
      </w:r>
      <w:r w:rsidR="00DB5B79" w:rsidRPr="00BD6B51">
        <w:rPr>
          <w:rFonts w:cs="Arial"/>
          <w:sz w:val="22"/>
          <w:szCs w:val="22"/>
        </w:rPr>
        <w:t xml:space="preserve"> y el control interno contable</w:t>
      </w:r>
      <w:r w:rsidR="00A27AB0" w:rsidRPr="00BD6B51">
        <w:rPr>
          <w:rFonts w:cs="Arial"/>
          <w:sz w:val="22"/>
          <w:szCs w:val="22"/>
        </w:rPr>
        <w:t>.</w:t>
      </w:r>
    </w:p>
    <w:p w14:paraId="6EADDB3A" w14:textId="1EC03A21" w:rsidR="00A27AB0" w:rsidRPr="00BD6B51" w:rsidRDefault="00A27AB0" w:rsidP="00B87096">
      <w:pPr>
        <w:ind w:left="2" w:hanging="2"/>
        <w:jc w:val="both"/>
        <w:rPr>
          <w:rFonts w:cs="Arial"/>
          <w:sz w:val="22"/>
          <w:szCs w:val="22"/>
        </w:rPr>
      </w:pPr>
    </w:p>
    <w:p w14:paraId="7F6C22C8" w14:textId="0D236DB0" w:rsidR="00B87096" w:rsidRPr="00BD6B51" w:rsidRDefault="00526143" w:rsidP="00B87096">
      <w:pPr>
        <w:ind w:left="2" w:hanging="2"/>
        <w:jc w:val="both"/>
        <w:rPr>
          <w:rFonts w:cs="Arial"/>
          <w:sz w:val="22"/>
        </w:rPr>
      </w:pPr>
      <w:r w:rsidRPr="00BD6B51">
        <w:rPr>
          <w:rFonts w:cs="Arial"/>
          <w:sz w:val="22"/>
          <w:szCs w:val="22"/>
        </w:rPr>
        <w:t xml:space="preserve">El </w:t>
      </w:r>
      <w:r w:rsidR="00A27AB0" w:rsidRPr="00BD6B51">
        <w:rPr>
          <w:rFonts w:cs="Arial"/>
          <w:sz w:val="22"/>
          <w:szCs w:val="22"/>
        </w:rPr>
        <w:t>PVCGF 15-1</w:t>
      </w:r>
      <w:r w:rsidRPr="00BD6B51">
        <w:rPr>
          <w:rFonts w:cs="Arial"/>
          <w:sz w:val="22"/>
          <w:szCs w:val="22"/>
        </w:rPr>
        <w:t>1</w:t>
      </w:r>
      <w:r w:rsidR="00361155" w:rsidRPr="00BD6B51">
        <w:rPr>
          <w:rFonts w:cs="Arial"/>
          <w:sz w:val="22"/>
          <w:szCs w:val="22"/>
        </w:rPr>
        <w:t xml:space="preserve">, </w:t>
      </w:r>
      <w:r w:rsidR="00A27AB0" w:rsidRPr="00BD6B51">
        <w:rPr>
          <w:rFonts w:cs="Arial"/>
          <w:sz w:val="22"/>
          <w:szCs w:val="22"/>
        </w:rPr>
        <w:t xml:space="preserve">permite la identificación y valoración de riesgos, </w:t>
      </w:r>
      <w:r w:rsidR="00361155" w:rsidRPr="00BD6B51">
        <w:rPr>
          <w:rFonts w:cs="Arial"/>
          <w:sz w:val="22"/>
          <w:szCs w:val="22"/>
        </w:rPr>
        <w:t xml:space="preserve">en </w:t>
      </w:r>
      <w:r w:rsidR="00A27AB0" w:rsidRPr="00BD6B51">
        <w:rPr>
          <w:rFonts w:cs="Arial"/>
          <w:sz w:val="22"/>
          <w:szCs w:val="22"/>
        </w:rPr>
        <w:t xml:space="preserve">los asuntos a evaluar en la </w:t>
      </w:r>
      <w:r w:rsidR="00361155" w:rsidRPr="00BD6B51">
        <w:rPr>
          <w:rFonts w:cs="Arial"/>
          <w:sz w:val="22"/>
          <w:szCs w:val="22"/>
        </w:rPr>
        <w:t>a</w:t>
      </w:r>
      <w:r w:rsidR="00A27AB0" w:rsidRPr="00BD6B51">
        <w:rPr>
          <w:rFonts w:cs="Arial"/>
          <w:sz w:val="22"/>
          <w:szCs w:val="22"/>
        </w:rPr>
        <w:t xml:space="preserve">uditoría </w:t>
      </w:r>
      <w:r w:rsidR="00361155" w:rsidRPr="00BD6B51">
        <w:rPr>
          <w:rFonts w:cs="Arial"/>
          <w:sz w:val="22"/>
          <w:szCs w:val="22"/>
        </w:rPr>
        <w:t xml:space="preserve">de </w:t>
      </w:r>
      <w:r w:rsidR="00A27AB0" w:rsidRPr="00BD6B51">
        <w:rPr>
          <w:rFonts w:cs="Arial"/>
          <w:sz w:val="22"/>
          <w:szCs w:val="22"/>
        </w:rPr>
        <w:t>regular</w:t>
      </w:r>
      <w:r w:rsidR="00361155" w:rsidRPr="00BD6B51">
        <w:rPr>
          <w:rFonts w:cs="Arial"/>
          <w:sz w:val="22"/>
          <w:szCs w:val="22"/>
        </w:rPr>
        <w:t>idad,</w:t>
      </w:r>
      <w:r w:rsidR="00A27AB0" w:rsidRPr="00BD6B51">
        <w:rPr>
          <w:rFonts w:cs="Arial"/>
          <w:sz w:val="22"/>
          <w:szCs w:val="22"/>
        </w:rPr>
        <w:t xml:space="preserve"> </w:t>
      </w:r>
      <w:r w:rsidR="00361155" w:rsidRPr="00BD6B51">
        <w:rPr>
          <w:rFonts w:cs="Arial"/>
          <w:sz w:val="22"/>
          <w:szCs w:val="22"/>
        </w:rPr>
        <w:t>e</w:t>
      </w:r>
      <w:r w:rsidR="00A27AB0" w:rsidRPr="00BD6B51">
        <w:rPr>
          <w:rFonts w:cs="Arial"/>
          <w:sz w:val="22"/>
          <w:szCs w:val="22"/>
        </w:rPr>
        <w:t>tapas, aspectos</w:t>
      </w:r>
      <w:r w:rsidR="00361155" w:rsidRPr="00BD6B51">
        <w:rPr>
          <w:rFonts w:cs="Arial"/>
          <w:sz w:val="22"/>
          <w:szCs w:val="22"/>
        </w:rPr>
        <w:t xml:space="preserve">, actividades o criterios, mediante afirmaciones o causas y efectos de los riesgos predefinidos, </w:t>
      </w:r>
      <w:r w:rsidR="00A27AB0" w:rsidRPr="00BD6B51">
        <w:rPr>
          <w:rFonts w:cs="Arial"/>
          <w:sz w:val="22"/>
          <w:szCs w:val="22"/>
        </w:rPr>
        <w:t xml:space="preserve">así como la evaluación del diseño y eficacia de los controles, </w:t>
      </w:r>
      <w:r w:rsidR="00361155" w:rsidRPr="00BD6B51">
        <w:rPr>
          <w:rFonts w:cs="Arial"/>
          <w:sz w:val="22"/>
          <w:szCs w:val="22"/>
        </w:rPr>
        <w:t xml:space="preserve">por lo tanto, contribuye al componente del control de gestión para la evaluación del factor control fiscal </w:t>
      </w:r>
      <w:r w:rsidR="004B0BAF" w:rsidRPr="00BD6B51">
        <w:rPr>
          <w:rFonts w:cs="Arial"/>
          <w:sz w:val="22"/>
          <w:szCs w:val="22"/>
        </w:rPr>
        <w:t>interno en términos de su calidad y eficiencia</w:t>
      </w:r>
      <w:r w:rsidR="00B87096" w:rsidRPr="00BD6B51">
        <w:rPr>
          <w:rStyle w:val="Refdenotaalpie"/>
          <w:rFonts w:eastAsia="Arial" w:cs="Arial"/>
          <w:sz w:val="22"/>
        </w:rPr>
        <w:footnoteReference w:id="1"/>
      </w:r>
      <w:r w:rsidR="00B87096" w:rsidRPr="00BD6B51">
        <w:rPr>
          <w:rFonts w:cs="Arial"/>
          <w:sz w:val="22"/>
        </w:rPr>
        <w:t>.</w:t>
      </w:r>
    </w:p>
    <w:p w14:paraId="128AFFAA" w14:textId="77777777" w:rsidR="00B87096" w:rsidRPr="00BD6B51" w:rsidRDefault="00B87096">
      <w:pPr>
        <w:rPr>
          <w:rFonts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067"/>
      </w:tblGrid>
      <w:tr w:rsidR="00AC2395" w:rsidRPr="00BD6B51" w14:paraId="328D1662" w14:textId="77777777" w:rsidTr="00E25C4A">
        <w:tc>
          <w:tcPr>
            <w:tcW w:w="9067" w:type="dxa"/>
            <w:shd w:val="clear" w:color="auto" w:fill="002060"/>
          </w:tcPr>
          <w:p w14:paraId="182A8716" w14:textId="05316D52" w:rsidR="00AC2395" w:rsidRPr="00BD6B51" w:rsidRDefault="00C066F0" w:rsidP="00C066F0">
            <w:pPr>
              <w:jc w:val="center"/>
              <w:rPr>
                <w:rFonts w:eastAsia="Calibri" w:cs="Arial"/>
                <w:b/>
                <w:sz w:val="22"/>
              </w:rPr>
            </w:pPr>
            <w:r w:rsidRPr="00BD6B51">
              <w:rPr>
                <w:rFonts w:cs="Arial"/>
                <w:b/>
                <w:sz w:val="22"/>
              </w:rPr>
              <w:t>1. ESTRUCTURA PARA LA EVALUACION DE CONTROL FISCAL INTERN</w:t>
            </w:r>
            <w:r w:rsidRPr="00BD6B51">
              <w:rPr>
                <w:rFonts w:eastAsia="Calibri" w:cs="Arial"/>
                <w:b/>
                <w:sz w:val="22"/>
              </w:rPr>
              <w:t>O</w:t>
            </w:r>
          </w:p>
        </w:tc>
      </w:tr>
    </w:tbl>
    <w:p w14:paraId="69A07AB3" w14:textId="77777777" w:rsidR="00AC2395" w:rsidRPr="00BD6B51" w:rsidRDefault="00AC2395" w:rsidP="00D40375">
      <w:pPr>
        <w:jc w:val="both"/>
        <w:rPr>
          <w:rFonts w:cs="Arial"/>
          <w:sz w:val="22"/>
        </w:rPr>
      </w:pPr>
    </w:p>
    <w:p w14:paraId="4C9021B5" w14:textId="5CBB7C25" w:rsidR="00AC2395" w:rsidRPr="00BD6B51" w:rsidRDefault="00AC2395" w:rsidP="00D40375">
      <w:pPr>
        <w:autoSpaceDE w:val="0"/>
        <w:autoSpaceDN w:val="0"/>
        <w:adjustRightInd w:val="0"/>
        <w:jc w:val="both"/>
        <w:rPr>
          <w:rFonts w:cs="Arial"/>
          <w:bCs/>
          <w:sz w:val="22"/>
        </w:rPr>
      </w:pPr>
      <w:r w:rsidRPr="00BD6B51">
        <w:rPr>
          <w:rFonts w:cs="Arial"/>
          <w:bCs/>
          <w:sz w:val="22"/>
        </w:rPr>
        <w:t xml:space="preserve">Para la evaluación de </w:t>
      </w:r>
      <w:r w:rsidR="00526143" w:rsidRPr="00BD6B51">
        <w:rPr>
          <w:rFonts w:cs="Arial"/>
          <w:bCs/>
          <w:sz w:val="22"/>
        </w:rPr>
        <w:t xml:space="preserve">control fiscal interno </w:t>
      </w:r>
      <w:r w:rsidRPr="00BD6B51">
        <w:rPr>
          <w:rFonts w:cs="Arial"/>
          <w:bCs/>
          <w:sz w:val="22"/>
        </w:rPr>
        <w:t xml:space="preserve">se definieron las afirmaciones (factores de riesgo) a evaluar en cada uno de los </w:t>
      </w:r>
      <w:r w:rsidR="00BD2810" w:rsidRPr="00BD6B51">
        <w:rPr>
          <w:rFonts w:cs="Arial"/>
          <w:bCs/>
          <w:sz w:val="22"/>
        </w:rPr>
        <w:t>factor</w:t>
      </w:r>
      <w:r w:rsidR="00AA739F" w:rsidRPr="00BD6B51">
        <w:rPr>
          <w:rFonts w:cs="Arial"/>
          <w:bCs/>
          <w:sz w:val="22"/>
        </w:rPr>
        <w:t>e</w:t>
      </w:r>
      <w:r w:rsidRPr="00BD6B51">
        <w:rPr>
          <w:rFonts w:cs="Arial"/>
          <w:bCs/>
          <w:sz w:val="22"/>
        </w:rPr>
        <w:t>s identificando los riesgos asociados valorándolos según el nivel de afectación en: crítico, alto, medio y bajo; a partir de los cuales se determina la existencia de controles y se evalúa la calidad del diseño (inadecuado, parcialmente adecuado y adecuado) y efectividad de los controles (efectivo, parcialmente efectivo e inefectivo).</w:t>
      </w:r>
    </w:p>
    <w:p w14:paraId="10C27E6E" w14:textId="77777777" w:rsidR="00D40375" w:rsidRPr="00BD6B51" w:rsidRDefault="00D40375" w:rsidP="00D40375">
      <w:pPr>
        <w:autoSpaceDE w:val="0"/>
        <w:autoSpaceDN w:val="0"/>
        <w:adjustRightInd w:val="0"/>
        <w:jc w:val="both"/>
        <w:rPr>
          <w:rFonts w:cs="Arial"/>
          <w:bCs/>
          <w:sz w:val="22"/>
        </w:rPr>
      </w:pPr>
    </w:p>
    <w:p w14:paraId="0D95E657" w14:textId="18C70969" w:rsidR="00AC2395" w:rsidRPr="00BD6B51" w:rsidRDefault="00AC2395" w:rsidP="00D40375">
      <w:pPr>
        <w:autoSpaceDE w:val="0"/>
        <w:autoSpaceDN w:val="0"/>
        <w:adjustRightInd w:val="0"/>
        <w:jc w:val="both"/>
        <w:rPr>
          <w:rFonts w:cs="Arial"/>
          <w:bCs/>
          <w:sz w:val="22"/>
        </w:rPr>
      </w:pPr>
      <w:r w:rsidRPr="00BD6B51">
        <w:rPr>
          <w:rFonts w:cs="Arial"/>
          <w:bCs/>
          <w:sz w:val="22"/>
        </w:rPr>
        <w:t>Conceptuando en términos de eficiente, con deficiencias o ineficiente acerca de la calidad y efectividad del control fiscal interno, de acuerdo a la calificación</w:t>
      </w:r>
      <w:r w:rsidR="00D40375" w:rsidRPr="00BD6B51">
        <w:rPr>
          <w:rFonts w:cs="Arial"/>
          <w:bCs/>
          <w:sz w:val="22"/>
        </w:rPr>
        <w:t>. c</w:t>
      </w:r>
      <w:r w:rsidRPr="00BD6B51">
        <w:rPr>
          <w:rFonts w:cs="Arial"/>
          <w:bCs/>
          <w:sz w:val="22"/>
        </w:rPr>
        <w:t xml:space="preserve">on el fin de identificar los riesgos inherentes a cada </w:t>
      </w:r>
      <w:r w:rsidR="00BD2810" w:rsidRPr="00BD6B51">
        <w:rPr>
          <w:rFonts w:cs="Arial"/>
          <w:bCs/>
          <w:sz w:val="22"/>
        </w:rPr>
        <w:t>factor</w:t>
      </w:r>
      <w:r w:rsidRPr="00BD6B51">
        <w:rPr>
          <w:rFonts w:cs="Arial"/>
          <w:bCs/>
          <w:sz w:val="22"/>
        </w:rPr>
        <w:t xml:space="preserve"> se discriminaron los </w:t>
      </w:r>
      <w:r w:rsidR="00AA739F" w:rsidRPr="00BD6B51">
        <w:rPr>
          <w:rFonts w:cs="Arial"/>
          <w:bCs/>
          <w:sz w:val="22"/>
        </w:rPr>
        <w:t>aspectos</w:t>
      </w:r>
      <w:r w:rsidRPr="00BD6B51">
        <w:rPr>
          <w:rFonts w:cs="Arial"/>
          <w:bCs/>
          <w:sz w:val="22"/>
        </w:rPr>
        <w:t xml:space="preserve"> de riesgo que pueden generar su posible materialización como se presentan a continuación: </w:t>
      </w:r>
    </w:p>
    <w:p w14:paraId="4AB25439" w14:textId="77777777" w:rsidR="00AC2395" w:rsidRPr="00BD6B51" w:rsidRDefault="00AC2395" w:rsidP="00D40375">
      <w:pPr>
        <w:autoSpaceDE w:val="0"/>
        <w:autoSpaceDN w:val="0"/>
        <w:adjustRightInd w:val="0"/>
        <w:jc w:val="both"/>
        <w:rPr>
          <w:rFonts w:cs="Arial"/>
          <w:bCs/>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9"/>
        <w:gridCol w:w="1922"/>
        <w:gridCol w:w="4721"/>
      </w:tblGrid>
      <w:tr w:rsidR="00AC2395" w:rsidRPr="00BD6B51" w14:paraId="65DFB0DC" w14:textId="77777777" w:rsidTr="00E25C4A">
        <w:trPr>
          <w:trHeight w:val="20"/>
          <w:tblHeader/>
          <w:jc w:val="center"/>
        </w:trPr>
        <w:tc>
          <w:tcPr>
            <w:tcW w:w="1350" w:type="pct"/>
            <w:shd w:val="clear" w:color="auto" w:fill="002060"/>
            <w:noWrap/>
            <w:vAlign w:val="center"/>
            <w:hideMark/>
          </w:tcPr>
          <w:p w14:paraId="3655E686" w14:textId="79E653B5" w:rsidR="00AC2395" w:rsidRPr="00BD6B51" w:rsidRDefault="00BD2810" w:rsidP="00D40375">
            <w:pPr>
              <w:jc w:val="center"/>
              <w:rPr>
                <w:rFonts w:cs="Arial"/>
                <w:b/>
                <w:bCs/>
                <w:color w:val="FFFFFF"/>
                <w:sz w:val="12"/>
                <w:szCs w:val="16"/>
              </w:rPr>
            </w:pPr>
            <w:r w:rsidRPr="00BD6B51">
              <w:rPr>
                <w:rFonts w:cs="Arial"/>
                <w:b/>
                <w:bCs/>
                <w:color w:val="FFFFFF"/>
                <w:sz w:val="12"/>
                <w:szCs w:val="16"/>
              </w:rPr>
              <w:t>COMPONENTE</w:t>
            </w:r>
          </w:p>
        </w:tc>
        <w:tc>
          <w:tcPr>
            <w:tcW w:w="1030" w:type="pct"/>
            <w:shd w:val="clear" w:color="auto" w:fill="002060"/>
            <w:noWrap/>
            <w:vAlign w:val="center"/>
            <w:hideMark/>
          </w:tcPr>
          <w:p w14:paraId="18797807" w14:textId="74A3D15A" w:rsidR="00AC2395" w:rsidRPr="00BD6B51" w:rsidRDefault="00BD2810" w:rsidP="00D40375">
            <w:pPr>
              <w:jc w:val="center"/>
              <w:rPr>
                <w:rFonts w:cs="Arial"/>
                <w:b/>
                <w:bCs/>
                <w:color w:val="FFFFFF"/>
                <w:sz w:val="12"/>
                <w:szCs w:val="16"/>
              </w:rPr>
            </w:pPr>
            <w:r w:rsidRPr="00BD6B51">
              <w:rPr>
                <w:rFonts w:cs="Arial"/>
                <w:b/>
                <w:bCs/>
                <w:color w:val="FFFFFF"/>
                <w:sz w:val="12"/>
                <w:szCs w:val="16"/>
              </w:rPr>
              <w:t>FACTOR</w:t>
            </w:r>
          </w:p>
        </w:tc>
        <w:tc>
          <w:tcPr>
            <w:tcW w:w="2620" w:type="pct"/>
            <w:shd w:val="clear" w:color="auto" w:fill="002060"/>
            <w:vAlign w:val="center"/>
          </w:tcPr>
          <w:p w14:paraId="06FE53C0" w14:textId="1CBBD1C7" w:rsidR="00AC2395" w:rsidRPr="00BD6B51" w:rsidRDefault="007045FB" w:rsidP="00D40375">
            <w:pPr>
              <w:jc w:val="center"/>
              <w:rPr>
                <w:rFonts w:cs="Arial"/>
                <w:b/>
                <w:bCs/>
                <w:color w:val="FFFFFF"/>
                <w:sz w:val="12"/>
                <w:szCs w:val="16"/>
              </w:rPr>
            </w:pPr>
            <w:r w:rsidRPr="00BD6B51">
              <w:rPr>
                <w:rFonts w:cs="Arial"/>
                <w:b/>
                <w:bCs/>
                <w:color w:val="FFFFFF"/>
                <w:sz w:val="12"/>
                <w:szCs w:val="16"/>
              </w:rPr>
              <w:t>ASUNTO</w:t>
            </w:r>
          </w:p>
        </w:tc>
      </w:tr>
      <w:tr w:rsidR="00AC2395" w:rsidRPr="00BD6B51" w14:paraId="191837F8" w14:textId="77777777" w:rsidTr="00D40375">
        <w:trPr>
          <w:trHeight w:val="20"/>
          <w:jc w:val="center"/>
        </w:trPr>
        <w:tc>
          <w:tcPr>
            <w:tcW w:w="1350" w:type="pct"/>
            <w:vMerge w:val="restart"/>
            <w:shd w:val="clear" w:color="000000" w:fill="FFFFFF"/>
            <w:vAlign w:val="center"/>
            <w:hideMark/>
          </w:tcPr>
          <w:p w14:paraId="5190C608" w14:textId="0739C5A2" w:rsidR="00AC2395" w:rsidRPr="00BD6B51" w:rsidRDefault="0067722C" w:rsidP="00D40375">
            <w:pPr>
              <w:jc w:val="center"/>
              <w:rPr>
                <w:rFonts w:cs="Arial"/>
                <w:b/>
                <w:bCs/>
                <w:color w:val="000000"/>
                <w:sz w:val="12"/>
                <w:szCs w:val="16"/>
              </w:rPr>
            </w:pPr>
            <w:r w:rsidRPr="00BD6B51">
              <w:rPr>
                <w:rFonts w:cs="Arial"/>
                <w:b/>
                <w:bCs/>
                <w:color w:val="000000"/>
                <w:sz w:val="12"/>
                <w:szCs w:val="16"/>
              </w:rPr>
              <w:t>Control financiero</w:t>
            </w:r>
          </w:p>
        </w:tc>
        <w:tc>
          <w:tcPr>
            <w:tcW w:w="1030" w:type="pct"/>
            <w:vMerge w:val="restart"/>
            <w:shd w:val="clear" w:color="auto" w:fill="auto"/>
            <w:noWrap/>
            <w:vAlign w:val="center"/>
            <w:hideMark/>
          </w:tcPr>
          <w:p w14:paraId="3A0A0024" w14:textId="2728FB19" w:rsidR="00AC2395" w:rsidRPr="00BD6B51" w:rsidRDefault="0067722C" w:rsidP="00167D74">
            <w:pPr>
              <w:rPr>
                <w:rFonts w:cs="Arial"/>
                <w:color w:val="000000"/>
                <w:sz w:val="12"/>
                <w:szCs w:val="16"/>
              </w:rPr>
            </w:pPr>
            <w:r w:rsidRPr="00BD6B51">
              <w:rPr>
                <w:rFonts w:cs="Arial"/>
                <w:color w:val="000000"/>
                <w:sz w:val="12"/>
                <w:szCs w:val="16"/>
              </w:rPr>
              <w:t>Gestión presupuestal</w:t>
            </w:r>
          </w:p>
        </w:tc>
        <w:tc>
          <w:tcPr>
            <w:tcW w:w="2620" w:type="pct"/>
            <w:vAlign w:val="center"/>
          </w:tcPr>
          <w:p w14:paraId="2CB439C0" w14:textId="77777777" w:rsidR="00AC2395" w:rsidRPr="00BD6B51" w:rsidRDefault="00AC2395" w:rsidP="00D40375">
            <w:pPr>
              <w:rPr>
                <w:rFonts w:cs="Arial"/>
                <w:sz w:val="12"/>
                <w:szCs w:val="16"/>
              </w:rPr>
            </w:pPr>
            <w:r w:rsidRPr="00BD6B51">
              <w:rPr>
                <w:rFonts w:cs="Arial"/>
                <w:sz w:val="12"/>
                <w:szCs w:val="16"/>
              </w:rPr>
              <w:t>Gasto de Inversión u operación</w:t>
            </w:r>
          </w:p>
        </w:tc>
      </w:tr>
      <w:tr w:rsidR="00AC2395" w:rsidRPr="00BD6B51" w14:paraId="0998C006" w14:textId="77777777" w:rsidTr="00D40375">
        <w:trPr>
          <w:trHeight w:val="20"/>
          <w:jc w:val="center"/>
        </w:trPr>
        <w:tc>
          <w:tcPr>
            <w:tcW w:w="1350" w:type="pct"/>
            <w:vMerge/>
            <w:shd w:val="clear" w:color="000000" w:fill="FFFFFF"/>
            <w:vAlign w:val="center"/>
          </w:tcPr>
          <w:p w14:paraId="5127E7EE" w14:textId="77777777" w:rsidR="00AC2395" w:rsidRPr="00BD6B51" w:rsidRDefault="00AC2395" w:rsidP="00D40375">
            <w:pPr>
              <w:jc w:val="center"/>
              <w:rPr>
                <w:rFonts w:cs="Arial"/>
                <w:b/>
                <w:bCs/>
                <w:color w:val="000000"/>
                <w:sz w:val="12"/>
                <w:szCs w:val="16"/>
              </w:rPr>
            </w:pPr>
          </w:p>
        </w:tc>
        <w:tc>
          <w:tcPr>
            <w:tcW w:w="1030" w:type="pct"/>
            <w:vMerge/>
            <w:shd w:val="clear" w:color="auto" w:fill="auto"/>
            <w:noWrap/>
            <w:vAlign w:val="center"/>
          </w:tcPr>
          <w:p w14:paraId="02F97034" w14:textId="77777777" w:rsidR="00AC2395" w:rsidRPr="00BD6B51" w:rsidRDefault="00AC2395" w:rsidP="00D40375">
            <w:pPr>
              <w:rPr>
                <w:rFonts w:cs="Arial"/>
                <w:color w:val="000000"/>
                <w:sz w:val="12"/>
                <w:szCs w:val="16"/>
              </w:rPr>
            </w:pPr>
          </w:p>
        </w:tc>
        <w:tc>
          <w:tcPr>
            <w:tcW w:w="2620" w:type="pct"/>
            <w:vAlign w:val="center"/>
          </w:tcPr>
          <w:p w14:paraId="36522D18" w14:textId="77777777" w:rsidR="00AC2395" w:rsidRPr="00BD6B51" w:rsidRDefault="00AC2395" w:rsidP="00D40375">
            <w:pPr>
              <w:rPr>
                <w:rFonts w:cs="Arial"/>
                <w:sz w:val="12"/>
                <w:szCs w:val="16"/>
              </w:rPr>
            </w:pPr>
            <w:r w:rsidRPr="00BD6B51">
              <w:rPr>
                <w:rFonts w:cs="Arial"/>
                <w:sz w:val="12"/>
                <w:szCs w:val="16"/>
              </w:rPr>
              <w:t>Inversión Ambiental</w:t>
            </w:r>
          </w:p>
        </w:tc>
      </w:tr>
      <w:tr w:rsidR="0067722C" w:rsidRPr="00BD6B51" w14:paraId="091BA6DF" w14:textId="77777777" w:rsidTr="00D40375">
        <w:trPr>
          <w:trHeight w:val="20"/>
          <w:jc w:val="center"/>
        </w:trPr>
        <w:tc>
          <w:tcPr>
            <w:tcW w:w="1350" w:type="pct"/>
            <w:vMerge/>
            <w:vAlign w:val="center"/>
            <w:hideMark/>
          </w:tcPr>
          <w:p w14:paraId="440B698A" w14:textId="77777777" w:rsidR="0067722C" w:rsidRPr="00BD6B51" w:rsidRDefault="0067722C" w:rsidP="0067722C">
            <w:pPr>
              <w:rPr>
                <w:rFonts w:cs="Arial"/>
                <w:b/>
                <w:bCs/>
                <w:color w:val="000000"/>
                <w:sz w:val="12"/>
                <w:szCs w:val="16"/>
              </w:rPr>
            </w:pPr>
          </w:p>
        </w:tc>
        <w:tc>
          <w:tcPr>
            <w:tcW w:w="1030" w:type="pct"/>
            <w:vMerge w:val="restart"/>
            <w:shd w:val="clear" w:color="auto" w:fill="auto"/>
            <w:noWrap/>
            <w:vAlign w:val="center"/>
            <w:hideMark/>
          </w:tcPr>
          <w:p w14:paraId="04DCB84A" w14:textId="2A42D72A" w:rsidR="0067722C" w:rsidRPr="00BD6B51" w:rsidRDefault="0067722C" w:rsidP="0067722C">
            <w:pPr>
              <w:rPr>
                <w:rFonts w:cs="Arial"/>
                <w:color w:val="000000"/>
                <w:sz w:val="12"/>
                <w:szCs w:val="16"/>
              </w:rPr>
            </w:pPr>
            <w:r w:rsidRPr="00BD6B51">
              <w:rPr>
                <w:rFonts w:cs="Arial"/>
                <w:color w:val="000000"/>
                <w:sz w:val="12"/>
                <w:szCs w:val="16"/>
              </w:rPr>
              <w:t>Gestión financiera</w:t>
            </w:r>
          </w:p>
        </w:tc>
        <w:tc>
          <w:tcPr>
            <w:tcW w:w="2620" w:type="pct"/>
            <w:vAlign w:val="center"/>
          </w:tcPr>
          <w:p w14:paraId="2296AA9A" w14:textId="523444D3" w:rsidR="0067722C" w:rsidRPr="00BD6B51" w:rsidRDefault="0067722C" w:rsidP="0067722C">
            <w:pPr>
              <w:rPr>
                <w:rFonts w:cs="Arial"/>
                <w:sz w:val="12"/>
                <w:szCs w:val="16"/>
              </w:rPr>
            </w:pPr>
            <w:r w:rsidRPr="00BD6B51">
              <w:rPr>
                <w:rFonts w:cs="Arial"/>
                <w:sz w:val="12"/>
                <w:szCs w:val="16"/>
              </w:rPr>
              <w:t>Gestión Contractual</w:t>
            </w:r>
            <w:r w:rsidR="00167D74" w:rsidRPr="00BD6B51">
              <w:rPr>
                <w:rFonts w:cs="Arial"/>
                <w:sz w:val="12"/>
                <w:szCs w:val="16"/>
              </w:rPr>
              <w:t xml:space="preserve"> – Aspectos financieros</w:t>
            </w:r>
          </w:p>
        </w:tc>
      </w:tr>
      <w:tr w:rsidR="0067722C" w:rsidRPr="00BD6B51" w14:paraId="548493E2" w14:textId="77777777" w:rsidTr="00D40375">
        <w:trPr>
          <w:trHeight w:val="20"/>
          <w:jc w:val="center"/>
        </w:trPr>
        <w:tc>
          <w:tcPr>
            <w:tcW w:w="1350" w:type="pct"/>
            <w:vMerge/>
            <w:vAlign w:val="center"/>
          </w:tcPr>
          <w:p w14:paraId="04DD7316" w14:textId="77777777" w:rsidR="0067722C" w:rsidRPr="00BD6B51" w:rsidRDefault="0067722C" w:rsidP="0067722C">
            <w:pPr>
              <w:rPr>
                <w:rFonts w:cs="Arial"/>
                <w:b/>
                <w:bCs/>
                <w:color w:val="000000"/>
                <w:sz w:val="12"/>
                <w:szCs w:val="16"/>
              </w:rPr>
            </w:pPr>
          </w:p>
        </w:tc>
        <w:tc>
          <w:tcPr>
            <w:tcW w:w="1030" w:type="pct"/>
            <w:vMerge/>
            <w:shd w:val="clear" w:color="auto" w:fill="auto"/>
            <w:noWrap/>
            <w:vAlign w:val="center"/>
          </w:tcPr>
          <w:p w14:paraId="3E94BDB4" w14:textId="77777777" w:rsidR="0067722C" w:rsidRPr="00BD6B51" w:rsidRDefault="0067722C" w:rsidP="0067722C">
            <w:pPr>
              <w:rPr>
                <w:rFonts w:cs="Arial"/>
                <w:color w:val="000000"/>
                <w:sz w:val="12"/>
                <w:szCs w:val="16"/>
              </w:rPr>
            </w:pPr>
          </w:p>
        </w:tc>
        <w:tc>
          <w:tcPr>
            <w:tcW w:w="2620" w:type="pct"/>
            <w:vAlign w:val="center"/>
          </w:tcPr>
          <w:p w14:paraId="6B3E6A65" w14:textId="45CB6686" w:rsidR="0067722C" w:rsidRPr="00BD6B51" w:rsidRDefault="0067722C" w:rsidP="0067722C">
            <w:pPr>
              <w:rPr>
                <w:rFonts w:cs="Arial"/>
                <w:sz w:val="12"/>
                <w:szCs w:val="16"/>
              </w:rPr>
            </w:pPr>
            <w:r w:rsidRPr="00BD6B51">
              <w:rPr>
                <w:rFonts w:cs="Arial"/>
                <w:sz w:val="12"/>
                <w:szCs w:val="16"/>
              </w:rPr>
              <w:t>Recepción de bienes y servicios</w:t>
            </w:r>
            <w:r w:rsidR="00167D74" w:rsidRPr="00BD6B51">
              <w:rPr>
                <w:rFonts w:cs="Arial"/>
                <w:sz w:val="12"/>
                <w:szCs w:val="16"/>
              </w:rPr>
              <w:t xml:space="preserve"> – Soportes de pago</w:t>
            </w:r>
          </w:p>
        </w:tc>
      </w:tr>
      <w:tr w:rsidR="0067722C" w:rsidRPr="00BD6B51" w14:paraId="257DD7A3" w14:textId="77777777" w:rsidTr="00D40375">
        <w:trPr>
          <w:trHeight w:val="20"/>
          <w:jc w:val="center"/>
        </w:trPr>
        <w:tc>
          <w:tcPr>
            <w:tcW w:w="1350" w:type="pct"/>
            <w:vMerge w:val="restart"/>
            <w:shd w:val="clear" w:color="000000" w:fill="FFFFFF"/>
            <w:vAlign w:val="center"/>
            <w:hideMark/>
          </w:tcPr>
          <w:p w14:paraId="7D2A3438" w14:textId="34DCA6C8" w:rsidR="0067722C" w:rsidRPr="00BD6B51" w:rsidRDefault="0067722C" w:rsidP="0067722C">
            <w:pPr>
              <w:jc w:val="center"/>
              <w:rPr>
                <w:rFonts w:cs="Arial"/>
                <w:b/>
                <w:bCs/>
                <w:color w:val="000000"/>
                <w:sz w:val="12"/>
                <w:szCs w:val="16"/>
              </w:rPr>
            </w:pPr>
            <w:r w:rsidRPr="00BD6B51">
              <w:rPr>
                <w:rFonts w:cs="Arial"/>
                <w:b/>
                <w:bCs/>
                <w:color w:val="000000"/>
                <w:sz w:val="12"/>
                <w:szCs w:val="16"/>
              </w:rPr>
              <w:t>Control financiero</w:t>
            </w:r>
          </w:p>
        </w:tc>
        <w:tc>
          <w:tcPr>
            <w:tcW w:w="1030" w:type="pct"/>
            <w:vMerge w:val="restart"/>
            <w:shd w:val="clear" w:color="auto" w:fill="auto"/>
            <w:noWrap/>
            <w:vAlign w:val="center"/>
            <w:hideMark/>
          </w:tcPr>
          <w:p w14:paraId="5722307E" w14:textId="10493E7A" w:rsidR="0067722C" w:rsidRPr="00BD6B51" w:rsidRDefault="0067722C" w:rsidP="0067722C">
            <w:pPr>
              <w:rPr>
                <w:rFonts w:cs="Arial"/>
                <w:color w:val="000000"/>
                <w:sz w:val="12"/>
                <w:szCs w:val="16"/>
              </w:rPr>
            </w:pPr>
            <w:r w:rsidRPr="00BD6B51">
              <w:rPr>
                <w:rFonts w:cs="Arial"/>
                <w:color w:val="000000"/>
                <w:sz w:val="12"/>
                <w:szCs w:val="16"/>
              </w:rPr>
              <w:t>Gestión Presupuesto de Ingresos</w:t>
            </w:r>
          </w:p>
        </w:tc>
        <w:tc>
          <w:tcPr>
            <w:tcW w:w="2620" w:type="pct"/>
            <w:vAlign w:val="center"/>
          </w:tcPr>
          <w:p w14:paraId="55AB3E32" w14:textId="77777777" w:rsidR="0067722C" w:rsidRPr="00BD6B51" w:rsidRDefault="0067722C" w:rsidP="0067722C">
            <w:pPr>
              <w:rPr>
                <w:rFonts w:cs="Arial"/>
                <w:sz w:val="12"/>
                <w:szCs w:val="16"/>
              </w:rPr>
            </w:pPr>
            <w:r w:rsidRPr="00BD6B51">
              <w:rPr>
                <w:rFonts w:cs="Arial"/>
                <w:sz w:val="12"/>
                <w:szCs w:val="16"/>
              </w:rPr>
              <w:t>Ingresos corrientes</w:t>
            </w:r>
          </w:p>
        </w:tc>
      </w:tr>
      <w:tr w:rsidR="0067722C" w:rsidRPr="00BD6B51" w14:paraId="05A17227" w14:textId="77777777" w:rsidTr="00D40375">
        <w:trPr>
          <w:trHeight w:val="20"/>
          <w:jc w:val="center"/>
        </w:trPr>
        <w:tc>
          <w:tcPr>
            <w:tcW w:w="1350" w:type="pct"/>
            <w:vMerge/>
            <w:shd w:val="clear" w:color="000000" w:fill="FFFFFF"/>
            <w:vAlign w:val="center"/>
          </w:tcPr>
          <w:p w14:paraId="67C64907" w14:textId="77777777" w:rsidR="0067722C" w:rsidRPr="00BD6B51" w:rsidRDefault="0067722C" w:rsidP="0067722C">
            <w:pPr>
              <w:jc w:val="center"/>
              <w:rPr>
                <w:rFonts w:cs="Arial"/>
                <w:b/>
                <w:bCs/>
                <w:color w:val="000000"/>
                <w:sz w:val="12"/>
                <w:szCs w:val="16"/>
              </w:rPr>
            </w:pPr>
          </w:p>
        </w:tc>
        <w:tc>
          <w:tcPr>
            <w:tcW w:w="1030" w:type="pct"/>
            <w:vMerge/>
            <w:shd w:val="clear" w:color="auto" w:fill="auto"/>
            <w:noWrap/>
            <w:vAlign w:val="center"/>
          </w:tcPr>
          <w:p w14:paraId="3CEC6FF4" w14:textId="77777777" w:rsidR="0067722C" w:rsidRPr="00BD6B51" w:rsidRDefault="0067722C" w:rsidP="0067722C">
            <w:pPr>
              <w:rPr>
                <w:rFonts w:cs="Arial"/>
                <w:color w:val="000000"/>
                <w:sz w:val="12"/>
                <w:szCs w:val="16"/>
              </w:rPr>
            </w:pPr>
          </w:p>
        </w:tc>
        <w:tc>
          <w:tcPr>
            <w:tcW w:w="2620" w:type="pct"/>
            <w:vAlign w:val="center"/>
          </w:tcPr>
          <w:p w14:paraId="558FB862" w14:textId="77777777" w:rsidR="0067722C" w:rsidRPr="00BD6B51" w:rsidRDefault="0067722C" w:rsidP="0067722C">
            <w:pPr>
              <w:rPr>
                <w:rFonts w:cs="Arial"/>
                <w:sz w:val="12"/>
                <w:szCs w:val="16"/>
              </w:rPr>
            </w:pPr>
            <w:r w:rsidRPr="00BD6B51">
              <w:rPr>
                <w:rFonts w:cs="Arial"/>
                <w:sz w:val="12"/>
                <w:szCs w:val="16"/>
              </w:rPr>
              <w:t>Ingresos Operacionales y no Operacionales</w:t>
            </w:r>
          </w:p>
        </w:tc>
      </w:tr>
      <w:tr w:rsidR="0067722C" w:rsidRPr="00BD6B51" w14:paraId="6C04EE3C" w14:textId="77777777" w:rsidTr="00D40375">
        <w:trPr>
          <w:trHeight w:val="20"/>
          <w:jc w:val="center"/>
        </w:trPr>
        <w:tc>
          <w:tcPr>
            <w:tcW w:w="1350" w:type="pct"/>
            <w:vMerge/>
            <w:shd w:val="clear" w:color="000000" w:fill="FFFFFF"/>
            <w:vAlign w:val="center"/>
          </w:tcPr>
          <w:p w14:paraId="1DA500E3" w14:textId="77777777" w:rsidR="0067722C" w:rsidRPr="00BD6B51" w:rsidRDefault="0067722C" w:rsidP="0067722C">
            <w:pPr>
              <w:jc w:val="center"/>
              <w:rPr>
                <w:rFonts w:cs="Arial"/>
                <w:b/>
                <w:bCs/>
                <w:color w:val="000000"/>
                <w:sz w:val="12"/>
                <w:szCs w:val="16"/>
              </w:rPr>
            </w:pPr>
          </w:p>
        </w:tc>
        <w:tc>
          <w:tcPr>
            <w:tcW w:w="1030" w:type="pct"/>
            <w:vMerge/>
            <w:shd w:val="clear" w:color="auto" w:fill="auto"/>
            <w:noWrap/>
            <w:vAlign w:val="center"/>
          </w:tcPr>
          <w:p w14:paraId="5E1FB936" w14:textId="77777777" w:rsidR="0067722C" w:rsidRPr="00BD6B51" w:rsidRDefault="0067722C" w:rsidP="0067722C">
            <w:pPr>
              <w:rPr>
                <w:rFonts w:cs="Arial"/>
                <w:color w:val="000000"/>
                <w:sz w:val="12"/>
                <w:szCs w:val="16"/>
              </w:rPr>
            </w:pPr>
          </w:p>
        </w:tc>
        <w:tc>
          <w:tcPr>
            <w:tcW w:w="2620" w:type="pct"/>
            <w:vAlign w:val="center"/>
          </w:tcPr>
          <w:p w14:paraId="02114807" w14:textId="77777777" w:rsidR="0067722C" w:rsidRPr="00BD6B51" w:rsidRDefault="0067722C" w:rsidP="0067722C">
            <w:pPr>
              <w:rPr>
                <w:rFonts w:cs="Arial"/>
                <w:sz w:val="12"/>
                <w:szCs w:val="16"/>
              </w:rPr>
            </w:pPr>
            <w:r w:rsidRPr="00BD6B51">
              <w:rPr>
                <w:rFonts w:cs="Arial"/>
                <w:sz w:val="12"/>
                <w:szCs w:val="16"/>
              </w:rPr>
              <w:t>Transferencias</w:t>
            </w:r>
          </w:p>
        </w:tc>
      </w:tr>
      <w:tr w:rsidR="0067722C" w:rsidRPr="00BD6B51" w14:paraId="29668DD7" w14:textId="77777777" w:rsidTr="00D40375">
        <w:trPr>
          <w:trHeight w:val="20"/>
          <w:jc w:val="center"/>
        </w:trPr>
        <w:tc>
          <w:tcPr>
            <w:tcW w:w="1350" w:type="pct"/>
            <w:vMerge/>
            <w:shd w:val="clear" w:color="000000" w:fill="FFFFFF"/>
            <w:vAlign w:val="center"/>
          </w:tcPr>
          <w:p w14:paraId="14346EC2" w14:textId="77777777" w:rsidR="0067722C" w:rsidRPr="00BD6B51" w:rsidRDefault="0067722C" w:rsidP="0067722C">
            <w:pPr>
              <w:jc w:val="center"/>
              <w:rPr>
                <w:rFonts w:cs="Arial"/>
                <w:b/>
                <w:bCs/>
                <w:color w:val="000000"/>
                <w:sz w:val="12"/>
                <w:szCs w:val="16"/>
              </w:rPr>
            </w:pPr>
          </w:p>
        </w:tc>
        <w:tc>
          <w:tcPr>
            <w:tcW w:w="1030" w:type="pct"/>
            <w:vMerge/>
            <w:shd w:val="clear" w:color="auto" w:fill="auto"/>
            <w:noWrap/>
            <w:vAlign w:val="center"/>
          </w:tcPr>
          <w:p w14:paraId="3A89D5BA" w14:textId="77777777" w:rsidR="0067722C" w:rsidRPr="00BD6B51" w:rsidRDefault="0067722C" w:rsidP="0067722C">
            <w:pPr>
              <w:rPr>
                <w:rFonts w:cs="Arial"/>
                <w:color w:val="000000"/>
                <w:sz w:val="12"/>
                <w:szCs w:val="16"/>
              </w:rPr>
            </w:pPr>
          </w:p>
        </w:tc>
        <w:tc>
          <w:tcPr>
            <w:tcW w:w="2620" w:type="pct"/>
            <w:vAlign w:val="center"/>
          </w:tcPr>
          <w:p w14:paraId="54D924D3" w14:textId="77777777" w:rsidR="0067722C" w:rsidRPr="00BD6B51" w:rsidRDefault="0067722C" w:rsidP="0067722C">
            <w:pPr>
              <w:rPr>
                <w:rFonts w:cs="Arial"/>
                <w:sz w:val="12"/>
                <w:szCs w:val="16"/>
              </w:rPr>
            </w:pPr>
            <w:r w:rsidRPr="00BD6B51">
              <w:rPr>
                <w:rFonts w:cs="Arial"/>
                <w:sz w:val="12"/>
                <w:szCs w:val="16"/>
              </w:rPr>
              <w:t>Recursos de capital</w:t>
            </w:r>
          </w:p>
        </w:tc>
      </w:tr>
      <w:tr w:rsidR="0067722C" w:rsidRPr="00BD6B51" w14:paraId="45A2D835" w14:textId="77777777" w:rsidTr="00D40375">
        <w:trPr>
          <w:trHeight w:val="20"/>
          <w:jc w:val="center"/>
        </w:trPr>
        <w:tc>
          <w:tcPr>
            <w:tcW w:w="1350" w:type="pct"/>
            <w:vMerge/>
            <w:vAlign w:val="center"/>
            <w:hideMark/>
          </w:tcPr>
          <w:p w14:paraId="5E5C4D1E" w14:textId="77777777" w:rsidR="0067722C" w:rsidRPr="00BD6B51" w:rsidRDefault="0067722C" w:rsidP="0067722C">
            <w:pPr>
              <w:rPr>
                <w:rFonts w:cs="Arial"/>
                <w:b/>
                <w:bCs/>
                <w:color w:val="000000"/>
                <w:sz w:val="12"/>
                <w:szCs w:val="16"/>
              </w:rPr>
            </w:pPr>
          </w:p>
        </w:tc>
        <w:tc>
          <w:tcPr>
            <w:tcW w:w="1030" w:type="pct"/>
            <w:vMerge w:val="restart"/>
            <w:shd w:val="clear" w:color="auto" w:fill="auto"/>
            <w:noWrap/>
            <w:vAlign w:val="center"/>
            <w:hideMark/>
          </w:tcPr>
          <w:p w14:paraId="160753D7" w14:textId="6526BC11" w:rsidR="0067722C" w:rsidRPr="00BD6B51" w:rsidRDefault="0067722C" w:rsidP="0067722C">
            <w:pPr>
              <w:rPr>
                <w:rFonts w:cs="Arial"/>
                <w:color w:val="000000"/>
                <w:sz w:val="12"/>
                <w:szCs w:val="16"/>
              </w:rPr>
            </w:pPr>
            <w:r w:rsidRPr="00BD6B51">
              <w:rPr>
                <w:rFonts w:cs="Arial"/>
                <w:color w:val="000000"/>
                <w:sz w:val="12"/>
                <w:szCs w:val="16"/>
              </w:rPr>
              <w:t>Gestión Presupuesto de Gastos</w:t>
            </w:r>
          </w:p>
        </w:tc>
        <w:tc>
          <w:tcPr>
            <w:tcW w:w="2620" w:type="pct"/>
            <w:vAlign w:val="center"/>
          </w:tcPr>
          <w:p w14:paraId="32280DB6" w14:textId="77777777" w:rsidR="0067722C" w:rsidRPr="00BD6B51" w:rsidRDefault="0067722C" w:rsidP="0067722C">
            <w:pPr>
              <w:rPr>
                <w:rFonts w:cs="Arial"/>
                <w:sz w:val="12"/>
                <w:szCs w:val="16"/>
              </w:rPr>
            </w:pPr>
            <w:r w:rsidRPr="00BD6B51">
              <w:rPr>
                <w:rFonts w:cs="Arial"/>
                <w:sz w:val="12"/>
                <w:szCs w:val="16"/>
              </w:rPr>
              <w:t>Programación</w:t>
            </w:r>
          </w:p>
        </w:tc>
      </w:tr>
      <w:tr w:rsidR="0067722C" w:rsidRPr="00BD6B51" w14:paraId="4E699807" w14:textId="77777777" w:rsidTr="00D40375">
        <w:trPr>
          <w:trHeight w:val="20"/>
          <w:jc w:val="center"/>
        </w:trPr>
        <w:tc>
          <w:tcPr>
            <w:tcW w:w="1350" w:type="pct"/>
            <w:vMerge/>
            <w:vAlign w:val="center"/>
          </w:tcPr>
          <w:p w14:paraId="134D41F9" w14:textId="77777777" w:rsidR="0067722C" w:rsidRPr="00BD6B51" w:rsidRDefault="0067722C" w:rsidP="0067722C">
            <w:pPr>
              <w:rPr>
                <w:rFonts w:cs="Arial"/>
                <w:b/>
                <w:bCs/>
                <w:color w:val="000000"/>
                <w:sz w:val="12"/>
                <w:szCs w:val="16"/>
              </w:rPr>
            </w:pPr>
          </w:p>
        </w:tc>
        <w:tc>
          <w:tcPr>
            <w:tcW w:w="1030" w:type="pct"/>
            <w:vMerge/>
            <w:shd w:val="clear" w:color="auto" w:fill="auto"/>
            <w:noWrap/>
            <w:vAlign w:val="center"/>
          </w:tcPr>
          <w:p w14:paraId="15E8A355" w14:textId="77777777" w:rsidR="0067722C" w:rsidRPr="00BD6B51" w:rsidRDefault="0067722C" w:rsidP="0067722C">
            <w:pPr>
              <w:rPr>
                <w:rFonts w:cs="Arial"/>
                <w:color w:val="000000"/>
                <w:sz w:val="12"/>
                <w:szCs w:val="16"/>
              </w:rPr>
            </w:pPr>
          </w:p>
        </w:tc>
        <w:tc>
          <w:tcPr>
            <w:tcW w:w="2620" w:type="pct"/>
            <w:vAlign w:val="center"/>
          </w:tcPr>
          <w:p w14:paraId="18CEBE5C" w14:textId="77777777" w:rsidR="0067722C" w:rsidRPr="00BD6B51" w:rsidRDefault="0067722C" w:rsidP="0067722C">
            <w:pPr>
              <w:rPr>
                <w:rFonts w:cs="Arial"/>
                <w:sz w:val="12"/>
                <w:szCs w:val="16"/>
              </w:rPr>
            </w:pPr>
            <w:r w:rsidRPr="00BD6B51">
              <w:rPr>
                <w:rFonts w:cs="Arial"/>
                <w:sz w:val="12"/>
                <w:szCs w:val="16"/>
              </w:rPr>
              <w:t>Ejecución Pasiva</w:t>
            </w:r>
          </w:p>
        </w:tc>
      </w:tr>
      <w:tr w:rsidR="0067722C" w:rsidRPr="00BD6B51" w14:paraId="450FF4AE" w14:textId="77777777" w:rsidTr="00D40375">
        <w:trPr>
          <w:trHeight w:val="20"/>
          <w:jc w:val="center"/>
        </w:trPr>
        <w:tc>
          <w:tcPr>
            <w:tcW w:w="1350" w:type="pct"/>
            <w:vMerge/>
            <w:vAlign w:val="center"/>
          </w:tcPr>
          <w:p w14:paraId="43FA1EC2" w14:textId="77777777" w:rsidR="0067722C" w:rsidRPr="00BD6B51" w:rsidRDefault="0067722C" w:rsidP="0067722C">
            <w:pPr>
              <w:rPr>
                <w:rFonts w:cs="Arial"/>
                <w:b/>
                <w:bCs/>
                <w:color w:val="000000"/>
                <w:sz w:val="12"/>
                <w:szCs w:val="16"/>
              </w:rPr>
            </w:pPr>
          </w:p>
        </w:tc>
        <w:tc>
          <w:tcPr>
            <w:tcW w:w="1030" w:type="pct"/>
            <w:vMerge/>
            <w:shd w:val="clear" w:color="auto" w:fill="auto"/>
            <w:noWrap/>
            <w:vAlign w:val="center"/>
          </w:tcPr>
          <w:p w14:paraId="6D7AC6A0" w14:textId="77777777" w:rsidR="0067722C" w:rsidRPr="00BD6B51" w:rsidRDefault="0067722C" w:rsidP="0067722C">
            <w:pPr>
              <w:rPr>
                <w:rFonts w:cs="Arial"/>
                <w:color w:val="000000"/>
                <w:sz w:val="12"/>
                <w:szCs w:val="16"/>
              </w:rPr>
            </w:pPr>
          </w:p>
        </w:tc>
        <w:tc>
          <w:tcPr>
            <w:tcW w:w="2620" w:type="pct"/>
            <w:vAlign w:val="center"/>
          </w:tcPr>
          <w:p w14:paraId="1A22D346" w14:textId="77777777" w:rsidR="0067722C" w:rsidRPr="00BD6B51" w:rsidRDefault="0067722C" w:rsidP="0067722C">
            <w:pPr>
              <w:rPr>
                <w:rFonts w:cs="Arial"/>
                <w:sz w:val="12"/>
                <w:szCs w:val="16"/>
              </w:rPr>
            </w:pPr>
            <w:r w:rsidRPr="00BD6B51">
              <w:rPr>
                <w:rFonts w:cs="Arial"/>
                <w:sz w:val="12"/>
                <w:szCs w:val="16"/>
              </w:rPr>
              <w:t>Cierre presupuestal</w:t>
            </w:r>
          </w:p>
        </w:tc>
      </w:tr>
      <w:tr w:rsidR="0067722C" w:rsidRPr="00BD6B51" w14:paraId="08E8FC7F" w14:textId="77777777" w:rsidTr="00D40375">
        <w:trPr>
          <w:trHeight w:val="20"/>
          <w:jc w:val="center"/>
        </w:trPr>
        <w:tc>
          <w:tcPr>
            <w:tcW w:w="1350" w:type="pct"/>
            <w:vMerge w:val="restart"/>
            <w:shd w:val="clear" w:color="000000" w:fill="FFFFFF"/>
            <w:vAlign w:val="center"/>
            <w:hideMark/>
          </w:tcPr>
          <w:p w14:paraId="102A7F4C" w14:textId="1F4DA21E" w:rsidR="0067722C" w:rsidRPr="00BD6B51" w:rsidRDefault="0067722C" w:rsidP="0067722C">
            <w:pPr>
              <w:jc w:val="center"/>
              <w:rPr>
                <w:rFonts w:cs="Arial"/>
                <w:b/>
                <w:bCs/>
                <w:color w:val="000000"/>
                <w:sz w:val="12"/>
                <w:szCs w:val="16"/>
              </w:rPr>
            </w:pPr>
            <w:r w:rsidRPr="00BD6B51">
              <w:rPr>
                <w:rFonts w:cs="Arial"/>
                <w:b/>
                <w:bCs/>
                <w:color w:val="000000"/>
                <w:sz w:val="12"/>
                <w:szCs w:val="16"/>
              </w:rPr>
              <w:t>Control financiero</w:t>
            </w:r>
          </w:p>
        </w:tc>
        <w:tc>
          <w:tcPr>
            <w:tcW w:w="1030" w:type="pct"/>
            <w:shd w:val="clear" w:color="auto" w:fill="auto"/>
            <w:noWrap/>
            <w:vAlign w:val="center"/>
            <w:hideMark/>
          </w:tcPr>
          <w:p w14:paraId="4962300B" w14:textId="77777777" w:rsidR="0067722C" w:rsidRPr="00BD6B51" w:rsidRDefault="0067722C" w:rsidP="0067722C">
            <w:pPr>
              <w:rPr>
                <w:rFonts w:cs="Arial"/>
                <w:color w:val="000000"/>
                <w:sz w:val="12"/>
                <w:szCs w:val="16"/>
              </w:rPr>
            </w:pPr>
            <w:r w:rsidRPr="00BD6B51">
              <w:rPr>
                <w:rFonts w:cs="Arial"/>
                <w:color w:val="000000"/>
                <w:sz w:val="12"/>
                <w:szCs w:val="16"/>
              </w:rPr>
              <w:t>Estados Financieros</w:t>
            </w:r>
          </w:p>
        </w:tc>
        <w:tc>
          <w:tcPr>
            <w:tcW w:w="2620" w:type="pct"/>
          </w:tcPr>
          <w:p w14:paraId="56DA00FE" w14:textId="77777777" w:rsidR="0067722C" w:rsidRPr="00BD6B51" w:rsidRDefault="0067722C" w:rsidP="0067722C">
            <w:pPr>
              <w:rPr>
                <w:rFonts w:cs="Arial"/>
                <w:sz w:val="12"/>
                <w:szCs w:val="16"/>
              </w:rPr>
            </w:pPr>
            <w:r w:rsidRPr="00BD6B51">
              <w:rPr>
                <w:rFonts w:cs="Arial"/>
                <w:sz w:val="12"/>
                <w:szCs w:val="16"/>
              </w:rPr>
              <w:t>Efectivo y equivalentes de efectivo</w:t>
            </w:r>
          </w:p>
          <w:p w14:paraId="0464F8CD" w14:textId="77777777" w:rsidR="0067722C" w:rsidRPr="00BD6B51" w:rsidRDefault="0067722C" w:rsidP="0067722C">
            <w:pPr>
              <w:rPr>
                <w:rFonts w:cs="Arial"/>
                <w:sz w:val="12"/>
                <w:szCs w:val="16"/>
              </w:rPr>
            </w:pPr>
            <w:r w:rsidRPr="00BD6B51">
              <w:rPr>
                <w:rFonts w:cs="Arial"/>
                <w:sz w:val="12"/>
                <w:szCs w:val="16"/>
              </w:rPr>
              <w:t>Inversiones e instrumentos derivados</w:t>
            </w:r>
          </w:p>
          <w:p w14:paraId="30A992DC" w14:textId="77777777" w:rsidR="0067722C" w:rsidRPr="00BD6B51" w:rsidRDefault="0067722C" w:rsidP="0067722C">
            <w:pPr>
              <w:rPr>
                <w:rFonts w:cs="Arial"/>
                <w:sz w:val="12"/>
                <w:szCs w:val="16"/>
              </w:rPr>
            </w:pPr>
            <w:r w:rsidRPr="00BD6B51">
              <w:rPr>
                <w:rFonts w:cs="Arial"/>
                <w:sz w:val="12"/>
                <w:szCs w:val="16"/>
              </w:rPr>
              <w:t>Cuentas por cobrar</w:t>
            </w:r>
          </w:p>
          <w:p w14:paraId="7473D936" w14:textId="77777777" w:rsidR="0067722C" w:rsidRPr="00BD6B51" w:rsidRDefault="0067722C" w:rsidP="0067722C">
            <w:pPr>
              <w:rPr>
                <w:rFonts w:cs="Arial"/>
                <w:sz w:val="12"/>
                <w:szCs w:val="16"/>
              </w:rPr>
            </w:pPr>
            <w:r w:rsidRPr="00BD6B51">
              <w:rPr>
                <w:rFonts w:cs="Arial"/>
                <w:sz w:val="12"/>
                <w:szCs w:val="16"/>
              </w:rPr>
              <w:t>Prestamos por cobrar</w:t>
            </w:r>
          </w:p>
          <w:p w14:paraId="1B60DDE9" w14:textId="77777777" w:rsidR="0067722C" w:rsidRPr="00BD6B51" w:rsidRDefault="0067722C" w:rsidP="0067722C">
            <w:pPr>
              <w:rPr>
                <w:rFonts w:cs="Arial"/>
                <w:sz w:val="12"/>
                <w:szCs w:val="16"/>
              </w:rPr>
            </w:pPr>
            <w:r w:rsidRPr="00BD6B51">
              <w:rPr>
                <w:rFonts w:cs="Arial"/>
                <w:sz w:val="12"/>
                <w:szCs w:val="16"/>
              </w:rPr>
              <w:t>Inventarios</w:t>
            </w:r>
          </w:p>
          <w:p w14:paraId="6E2DFFB2" w14:textId="77777777" w:rsidR="0067722C" w:rsidRPr="00BD6B51" w:rsidRDefault="0067722C" w:rsidP="0067722C">
            <w:pPr>
              <w:rPr>
                <w:rFonts w:cs="Arial"/>
                <w:sz w:val="12"/>
                <w:szCs w:val="16"/>
              </w:rPr>
            </w:pPr>
            <w:r w:rsidRPr="00BD6B51">
              <w:rPr>
                <w:rFonts w:cs="Arial"/>
                <w:sz w:val="12"/>
                <w:szCs w:val="16"/>
              </w:rPr>
              <w:t>Propiedad planta y equipos</w:t>
            </w:r>
          </w:p>
          <w:p w14:paraId="75B73783" w14:textId="77777777" w:rsidR="0067722C" w:rsidRPr="00BD6B51" w:rsidRDefault="0067722C" w:rsidP="0067722C">
            <w:pPr>
              <w:rPr>
                <w:rFonts w:cs="Arial"/>
                <w:sz w:val="12"/>
                <w:szCs w:val="16"/>
              </w:rPr>
            </w:pPr>
            <w:r w:rsidRPr="00BD6B51">
              <w:rPr>
                <w:rFonts w:cs="Arial"/>
                <w:sz w:val="12"/>
                <w:szCs w:val="16"/>
              </w:rPr>
              <w:t>Bienes de uso público e históricos y culturales</w:t>
            </w:r>
          </w:p>
          <w:p w14:paraId="10D99381" w14:textId="77777777" w:rsidR="0067722C" w:rsidRPr="00BD6B51" w:rsidRDefault="0067722C" w:rsidP="0067722C">
            <w:pPr>
              <w:rPr>
                <w:rFonts w:cs="Arial"/>
                <w:sz w:val="12"/>
                <w:szCs w:val="16"/>
              </w:rPr>
            </w:pPr>
            <w:r w:rsidRPr="00BD6B51">
              <w:rPr>
                <w:rFonts w:cs="Arial"/>
                <w:sz w:val="12"/>
                <w:szCs w:val="16"/>
              </w:rPr>
              <w:t>Recursos naturales no renovables</w:t>
            </w:r>
          </w:p>
          <w:p w14:paraId="05FC7988" w14:textId="77777777" w:rsidR="0067722C" w:rsidRPr="00BD6B51" w:rsidRDefault="0067722C" w:rsidP="0067722C">
            <w:pPr>
              <w:rPr>
                <w:rFonts w:cs="Arial"/>
                <w:sz w:val="12"/>
                <w:szCs w:val="16"/>
              </w:rPr>
            </w:pPr>
            <w:r w:rsidRPr="00BD6B51">
              <w:rPr>
                <w:rFonts w:cs="Arial"/>
                <w:sz w:val="12"/>
                <w:szCs w:val="16"/>
              </w:rPr>
              <w:t>Otros activos</w:t>
            </w:r>
          </w:p>
          <w:p w14:paraId="41CF1CB0" w14:textId="77777777" w:rsidR="0067722C" w:rsidRPr="00BD6B51" w:rsidRDefault="0067722C" w:rsidP="0067722C">
            <w:pPr>
              <w:rPr>
                <w:rFonts w:cs="Arial"/>
                <w:sz w:val="12"/>
                <w:szCs w:val="16"/>
              </w:rPr>
            </w:pPr>
            <w:r w:rsidRPr="00BD6B51">
              <w:rPr>
                <w:rFonts w:cs="Arial"/>
                <w:sz w:val="12"/>
                <w:szCs w:val="16"/>
              </w:rPr>
              <w:t>Emisión y colocación de títulos de deuda</w:t>
            </w:r>
          </w:p>
          <w:p w14:paraId="418C7450" w14:textId="77777777" w:rsidR="0067722C" w:rsidRPr="00BD6B51" w:rsidRDefault="0067722C" w:rsidP="0067722C">
            <w:pPr>
              <w:rPr>
                <w:rFonts w:cs="Arial"/>
                <w:sz w:val="12"/>
                <w:szCs w:val="16"/>
              </w:rPr>
            </w:pPr>
            <w:r w:rsidRPr="00BD6B51">
              <w:rPr>
                <w:rFonts w:cs="Arial"/>
                <w:sz w:val="12"/>
                <w:szCs w:val="16"/>
              </w:rPr>
              <w:t>Prestamos por pagar</w:t>
            </w:r>
          </w:p>
          <w:p w14:paraId="4456FBE0" w14:textId="77777777" w:rsidR="0067722C" w:rsidRPr="00BD6B51" w:rsidRDefault="0067722C" w:rsidP="0067722C">
            <w:pPr>
              <w:rPr>
                <w:rFonts w:cs="Arial"/>
                <w:sz w:val="12"/>
                <w:szCs w:val="16"/>
              </w:rPr>
            </w:pPr>
            <w:r w:rsidRPr="00BD6B51">
              <w:rPr>
                <w:rFonts w:cs="Arial"/>
                <w:sz w:val="12"/>
                <w:szCs w:val="16"/>
              </w:rPr>
              <w:t>Cuentas por pagar</w:t>
            </w:r>
          </w:p>
          <w:p w14:paraId="58099FE8" w14:textId="77777777" w:rsidR="0067722C" w:rsidRPr="00BD6B51" w:rsidRDefault="0067722C" w:rsidP="0067722C">
            <w:pPr>
              <w:rPr>
                <w:rFonts w:cs="Arial"/>
                <w:sz w:val="12"/>
                <w:szCs w:val="16"/>
              </w:rPr>
            </w:pPr>
            <w:r w:rsidRPr="00BD6B51">
              <w:rPr>
                <w:rFonts w:cs="Arial"/>
                <w:sz w:val="12"/>
                <w:szCs w:val="16"/>
              </w:rPr>
              <w:t>Beneficios a los empleados</w:t>
            </w:r>
          </w:p>
          <w:p w14:paraId="044877D4" w14:textId="77777777" w:rsidR="0067722C" w:rsidRPr="00BD6B51" w:rsidRDefault="0067722C" w:rsidP="0067722C">
            <w:pPr>
              <w:rPr>
                <w:rFonts w:cs="Arial"/>
                <w:sz w:val="12"/>
                <w:szCs w:val="16"/>
              </w:rPr>
            </w:pPr>
            <w:r w:rsidRPr="00BD6B51">
              <w:rPr>
                <w:rFonts w:cs="Arial"/>
                <w:sz w:val="12"/>
                <w:szCs w:val="16"/>
              </w:rPr>
              <w:t>Operaciones con instrumentos derivados</w:t>
            </w:r>
          </w:p>
          <w:p w14:paraId="6B29ACBF" w14:textId="77777777" w:rsidR="0067722C" w:rsidRPr="00BD6B51" w:rsidRDefault="0067722C" w:rsidP="0067722C">
            <w:pPr>
              <w:rPr>
                <w:rFonts w:cs="Arial"/>
                <w:sz w:val="12"/>
                <w:szCs w:val="16"/>
              </w:rPr>
            </w:pPr>
            <w:r w:rsidRPr="00BD6B51">
              <w:rPr>
                <w:rFonts w:cs="Arial"/>
                <w:sz w:val="12"/>
                <w:szCs w:val="16"/>
              </w:rPr>
              <w:t>Provisiones</w:t>
            </w:r>
          </w:p>
          <w:p w14:paraId="38D50616" w14:textId="77777777" w:rsidR="0067722C" w:rsidRPr="00BD6B51" w:rsidRDefault="0067722C" w:rsidP="0067722C">
            <w:pPr>
              <w:rPr>
                <w:rFonts w:cs="Arial"/>
                <w:sz w:val="12"/>
                <w:szCs w:val="16"/>
              </w:rPr>
            </w:pPr>
            <w:r w:rsidRPr="00BD6B51">
              <w:rPr>
                <w:rFonts w:cs="Arial"/>
                <w:sz w:val="12"/>
                <w:szCs w:val="16"/>
              </w:rPr>
              <w:t>Otros pasivos</w:t>
            </w:r>
          </w:p>
          <w:p w14:paraId="5F5746A4" w14:textId="77777777" w:rsidR="0067722C" w:rsidRPr="00BD6B51" w:rsidRDefault="0067722C" w:rsidP="0067722C">
            <w:pPr>
              <w:rPr>
                <w:rFonts w:cs="Arial"/>
                <w:sz w:val="12"/>
                <w:szCs w:val="16"/>
              </w:rPr>
            </w:pPr>
            <w:r w:rsidRPr="00BD6B51">
              <w:rPr>
                <w:rFonts w:cs="Arial"/>
                <w:sz w:val="12"/>
                <w:szCs w:val="16"/>
              </w:rPr>
              <w:t>Patrimonio de las entidades de gobierno</w:t>
            </w:r>
          </w:p>
          <w:p w14:paraId="323DFAD0" w14:textId="77777777" w:rsidR="0067722C" w:rsidRPr="00BD6B51" w:rsidRDefault="0067722C" w:rsidP="0067722C">
            <w:pPr>
              <w:rPr>
                <w:rFonts w:cs="Arial"/>
                <w:sz w:val="12"/>
                <w:szCs w:val="16"/>
              </w:rPr>
            </w:pPr>
            <w:r w:rsidRPr="00BD6B51">
              <w:rPr>
                <w:rFonts w:cs="Arial"/>
                <w:sz w:val="12"/>
                <w:szCs w:val="16"/>
              </w:rPr>
              <w:t>Ingresos fiscales</w:t>
            </w:r>
          </w:p>
          <w:p w14:paraId="0ECBD35C" w14:textId="77777777" w:rsidR="0067722C" w:rsidRPr="00BD6B51" w:rsidRDefault="0067722C" w:rsidP="0067722C">
            <w:pPr>
              <w:rPr>
                <w:rFonts w:cs="Arial"/>
                <w:sz w:val="12"/>
                <w:szCs w:val="16"/>
              </w:rPr>
            </w:pPr>
            <w:r w:rsidRPr="00BD6B51">
              <w:rPr>
                <w:rFonts w:cs="Arial"/>
                <w:sz w:val="12"/>
                <w:szCs w:val="16"/>
              </w:rPr>
              <w:t>Venta de bienes</w:t>
            </w:r>
          </w:p>
          <w:p w14:paraId="3C782313" w14:textId="77777777" w:rsidR="0067722C" w:rsidRPr="00BD6B51" w:rsidRDefault="0067722C" w:rsidP="0067722C">
            <w:pPr>
              <w:rPr>
                <w:rFonts w:cs="Arial"/>
                <w:sz w:val="12"/>
                <w:szCs w:val="16"/>
              </w:rPr>
            </w:pPr>
            <w:r w:rsidRPr="00BD6B51">
              <w:rPr>
                <w:rFonts w:cs="Arial"/>
                <w:sz w:val="12"/>
                <w:szCs w:val="16"/>
              </w:rPr>
              <w:t>Venta de servicios</w:t>
            </w:r>
          </w:p>
          <w:p w14:paraId="67E661A6" w14:textId="77777777" w:rsidR="0067722C" w:rsidRPr="00BD6B51" w:rsidRDefault="0067722C" w:rsidP="0067722C">
            <w:pPr>
              <w:rPr>
                <w:rFonts w:cs="Arial"/>
                <w:sz w:val="12"/>
                <w:szCs w:val="16"/>
              </w:rPr>
            </w:pPr>
            <w:r w:rsidRPr="00BD6B51">
              <w:rPr>
                <w:rFonts w:cs="Arial"/>
                <w:sz w:val="12"/>
                <w:szCs w:val="16"/>
              </w:rPr>
              <w:t>Ingresos transferencias y subvenciones</w:t>
            </w:r>
          </w:p>
          <w:p w14:paraId="0C3CFDAA" w14:textId="77777777" w:rsidR="0067722C" w:rsidRPr="00BD6B51" w:rsidRDefault="0067722C" w:rsidP="0067722C">
            <w:pPr>
              <w:rPr>
                <w:rFonts w:cs="Arial"/>
                <w:sz w:val="12"/>
                <w:szCs w:val="16"/>
              </w:rPr>
            </w:pPr>
            <w:r w:rsidRPr="00BD6B51">
              <w:rPr>
                <w:rFonts w:cs="Arial"/>
                <w:sz w:val="12"/>
                <w:szCs w:val="16"/>
              </w:rPr>
              <w:t>Ingresos operaciones interinstitucionales</w:t>
            </w:r>
          </w:p>
          <w:p w14:paraId="1ADC2CDD" w14:textId="77777777" w:rsidR="0067722C" w:rsidRPr="00BD6B51" w:rsidRDefault="0067722C" w:rsidP="0067722C">
            <w:pPr>
              <w:rPr>
                <w:rFonts w:cs="Arial"/>
                <w:sz w:val="12"/>
                <w:szCs w:val="16"/>
              </w:rPr>
            </w:pPr>
            <w:r w:rsidRPr="00BD6B51">
              <w:rPr>
                <w:rFonts w:cs="Arial"/>
                <w:sz w:val="12"/>
                <w:szCs w:val="16"/>
              </w:rPr>
              <w:t>Otros ingresos</w:t>
            </w:r>
          </w:p>
          <w:p w14:paraId="0BB1E66A" w14:textId="77777777" w:rsidR="0067722C" w:rsidRPr="00BD6B51" w:rsidRDefault="0067722C" w:rsidP="0067722C">
            <w:pPr>
              <w:rPr>
                <w:rFonts w:cs="Arial"/>
                <w:sz w:val="12"/>
                <w:szCs w:val="16"/>
              </w:rPr>
            </w:pPr>
            <w:r w:rsidRPr="00BD6B51">
              <w:rPr>
                <w:rFonts w:cs="Arial"/>
                <w:sz w:val="12"/>
                <w:szCs w:val="16"/>
              </w:rPr>
              <w:t>Gastos de administración y operación</w:t>
            </w:r>
          </w:p>
          <w:p w14:paraId="42E138F7" w14:textId="77777777" w:rsidR="0067722C" w:rsidRPr="00BD6B51" w:rsidRDefault="0067722C" w:rsidP="0067722C">
            <w:pPr>
              <w:rPr>
                <w:rFonts w:cs="Arial"/>
                <w:sz w:val="12"/>
                <w:szCs w:val="16"/>
              </w:rPr>
            </w:pPr>
            <w:r w:rsidRPr="00BD6B51">
              <w:rPr>
                <w:rFonts w:cs="Arial"/>
                <w:sz w:val="12"/>
                <w:szCs w:val="16"/>
              </w:rPr>
              <w:lastRenderedPageBreak/>
              <w:t>Gastos de ventas</w:t>
            </w:r>
          </w:p>
          <w:p w14:paraId="55532802" w14:textId="77777777" w:rsidR="0067722C" w:rsidRPr="00BD6B51" w:rsidRDefault="0067722C" w:rsidP="0067722C">
            <w:pPr>
              <w:rPr>
                <w:rFonts w:cs="Arial"/>
                <w:sz w:val="12"/>
                <w:szCs w:val="16"/>
              </w:rPr>
            </w:pPr>
            <w:r w:rsidRPr="00BD6B51">
              <w:rPr>
                <w:rFonts w:cs="Arial"/>
                <w:sz w:val="12"/>
                <w:szCs w:val="16"/>
              </w:rPr>
              <w:t>Gastos deterioro depreciaciones amortizaciones y provisiones</w:t>
            </w:r>
          </w:p>
          <w:p w14:paraId="7232AB1E" w14:textId="77777777" w:rsidR="0067722C" w:rsidRPr="00BD6B51" w:rsidRDefault="0067722C" w:rsidP="0067722C">
            <w:pPr>
              <w:rPr>
                <w:rFonts w:cs="Arial"/>
                <w:sz w:val="12"/>
                <w:szCs w:val="16"/>
              </w:rPr>
            </w:pPr>
            <w:r w:rsidRPr="00BD6B51">
              <w:rPr>
                <w:rFonts w:cs="Arial"/>
                <w:sz w:val="12"/>
                <w:szCs w:val="16"/>
              </w:rPr>
              <w:t>Gastos transferencias y subvenciones</w:t>
            </w:r>
          </w:p>
          <w:p w14:paraId="1CDB884D" w14:textId="77777777" w:rsidR="0067722C" w:rsidRPr="00BD6B51" w:rsidRDefault="0067722C" w:rsidP="0067722C">
            <w:pPr>
              <w:rPr>
                <w:rFonts w:cs="Arial"/>
                <w:sz w:val="12"/>
                <w:szCs w:val="16"/>
              </w:rPr>
            </w:pPr>
            <w:r w:rsidRPr="00BD6B51">
              <w:rPr>
                <w:rFonts w:cs="Arial"/>
                <w:sz w:val="12"/>
                <w:szCs w:val="16"/>
              </w:rPr>
              <w:t>Gasto público social</w:t>
            </w:r>
          </w:p>
          <w:p w14:paraId="2D08A2C1" w14:textId="77777777" w:rsidR="0067722C" w:rsidRPr="00BD6B51" w:rsidRDefault="0067722C" w:rsidP="0067722C">
            <w:pPr>
              <w:rPr>
                <w:rFonts w:cs="Arial"/>
                <w:sz w:val="12"/>
                <w:szCs w:val="16"/>
              </w:rPr>
            </w:pPr>
            <w:r w:rsidRPr="00BD6B51">
              <w:rPr>
                <w:rFonts w:cs="Arial"/>
                <w:sz w:val="12"/>
                <w:szCs w:val="16"/>
              </w:rPr>
              <w:t>Gastos de actividades y/o servicios especializados</w:t>
            </w:r>
          </w:p>
          <w:p w14:paraId="3F58831B" w14:textId="77777777" w:rsidR="0067722C" w:rsidRPr="00BD6B51" w:rsidRDefault="0067722C" w:rsidP="0067722C">
            <w:pPr>
              <w:rPr>
                <w:rFonts w:cs="Arial"/>
                <w:sz w:val="12"/>
                <w:szCs w:val="16"/>
              </w:rPr>
            </w:pPr>
            <w:r w:rsidRPr="00BD6B51">
              <w:rPr>
                <w:rFonts w:cs="Arial"/>
                <w:sz w:val="12"/>
                <w:szCs w:val="16"/>
              </w:rPr>
              <w:t>Gastos operaciones interinstitucionales</w:t>
            </w:r>
          </w:p>
          <w:p w14:paraId="41AA771A" w14:textId="77777777" w:rsidR="0067722C" w:rsidRPr="00BD6B51" w:rsidRDefault="0067722C" w:rsidP="0067722C">
            <w:pPr>
              <w:rPr>
                <w:rFonts w:cs="Arial"/>
                <w:sz w:val="12"/>
                <w:szCs w:val="16"/>
              </w:rPr>
            </w:pPr>
            <w:r w:rsidRPr="00BD6B51">
              <w:rPr>
                <w:rFonts w:cs="Arial"/>
                <w:sz w:val="12"/>
                <w:szCs w:val="16"/>
              </w:rPr>
              <w:t>Otros gastos</w:t>
            </w:r>
          </w:p>
          <w:p w14:paraId="43A8078C" w14:textId="77777777" w:rsidR="0067722C" w:rsidRPr="00BD6B51" w:rsidRDefault="0067722C" w:rsidP="0067722C">
            <w:pPr>
              <w:rPr>
                <w:rFonts w:cs="Arial"/>
                <w:sz w:val="12"/>
                <w:szCs w:val="16"/>
              </w:rPr>
            </w:pPr>
            <w:r w:rsidRPr="00BD6B51">
              <w:rPr>
                <w:rFonts w:cs="Arial"/>
                <w:sz w:val="12"/>
                <w:szCs w:val="16"/>
              </w:rPr>
              <w:t>Cierre de ingresos gastos y costos</w:t>
            </w:r>
          </w:p>
          <w:p w14:paraId="20365D4E" w14:textId="77777777" w:rsidR="0067722C" w:rsidRPr="00BD6B51" w:rsidRDefault="0067722C" w:rsidP="0067722C">
            <w:pPr>
              <w:rPr>
                <w:rFonts w:cs="Arial"/>
                <w:sz w:val="12"/>
                <w:szCs w:val="16"/>
              </w:rPr>
            </w:pPr>
            <w:r w:rsidRPr="00BD6B51">
              <w:rPr>
                <w:rFonts w:cs="Arial"/>
                <w:sz w:val="12"/>
                <w:szCs w:val="16"/>
              </w:rPr>
              <w:t>Costo de venta de bienes</w:t>
            </w:r>
          </w:p>
          <w:p w14:paraId="60A62BD6" w14:textId="77777777" w:rsidR="0067722C" w:rsidRPr="00BD6B51" w:rsidRDefault="0067722C" w:rsidP="0067722C">
            <w:pPr>
              <w:rPr>
                <w:rFonts w:cs="Arial"/>
                <w:sz w:val="12"/>
                <w:szCs w:val="16"/>
              </w:rPr>
            </w:pPr>
            <w:r w:rsidRPr="00BD6B51">
              <w:rPr>
                <w:rFonts w:cs="Arial"/>
                <w:sz w:val="12"/>
                <w:szCs w:val="16"/>
              </w:rPr>
              <w:t>Costo de venta de servicios</w:t>
            </w:r>
          </w:p>
          <w:p w14:paraId="61EC9AEA" w14:textId="77777777" w:rsidR="0067722C" w:rsidRPr="00BD6B51" w:rsidRDefault="0067722C" w:rsidP="0067722C">
            <w:pPr>
              <w:rPr>
                <w:rFonts w:cs="Arial"/>
                <w:sz w:val="12"/>
                <w:szCs w:val="16"/>
              </w:rPr>
            </w:pPr>
            <w:r w:rsidRPr="00BD6B51">
              <w:rPr>
                <w:rFonts w:cs="Arial"/>
                <w:sz w:val="12"/>
                <w:szCs w:val="16"/>
              </w:rPr>
              <w:t xml:space="preserve">Costo de transformación bienes </w:t>
            </w:r>
          </w:p>
          <w:p w14:paraId="4CFFEB9B" w14:textId="77777777" w:rsidR="0067722C" w:rsidRPr="00BD6B51" w:rsidRDefault="0067722C" w:rsidP="0067722C">
            <w:pPr>
              <w:rPr>
                <w:rFonts w:cs="Arial"/>
                <w:sz w:val="12"/>
                <w:szCs w:val="16"/>
              </w:rPr>
            </w:pPr>
            <w:r w:rsidRPr="00BD6B51">
              <w:rPr>
                <w:rFonts w:cs="Arial"/>
                <w:sz w:val="12"/>
                <w:szCs w:val="16"/>
              </w:rPr>
              <w:t>Costos de transformación servicios educativos</w:t>
            </w:r>
          </w:p>
          <w:p w14:paraId="10FE8908" w14:textId="77777777" w:rsidR="0067722C" w:rsidRPr="00BD6B51" w:rsidRDefault="0067722C" w:rsidP="0067722C">
            <w:pPr>
              <w:rPr>
                <w:rFonts w:cs="Arial"/>
                <w:sz w:val="12"/>
                <w:szCs w:val="16"/>
              </w:rPr>
            </w:pPr>
            <w:r w:rsidRPr="00BD6B51">
              <w:rPr>
                <w:rFonts w:cs="Arial"/>
                <w:sz w:val="12"/>
                <w:szCs w:val="16"/>
              </w:rPr>
              <w:t>Costos de transformación servicios de salud</w:t>
            </w:r>
          </w:p>
          <w:p w14:paraId="0FDBA4B7" w14:textId="77777777" w:rsidR="0067722C" w:rsidRPr="00BD6B51" w:rsidRDefault="0067722C" w:rsidP="0067722C">
            <w:pPr>
              <w:rPr>
                <w:rFonts w:cs="Arial"/>
                <w:sz w:val="12"/>
                <w:szCs w:val="16"/>
              </w:rPr>
            </w:pPr>
            <w:r w:rsidRPr="00BD6B51">
              <w:rPr>
                <w:rFonts w:cs="Arial"/>
                <w:sz w:val="12"/>
                <w:szCs w:val="16"/>
              </w:rPr>
              <w:t>Costos de transformación servicios de transporte</w:t>
            </w:r>
          </w:p>
          <w:p w14:paraId="784ACBC8" w14:textId="77777777" w:rsidR="0067722C" w:rsidRPr="00BD6B51" w:rsidRDefault="0067722C" w:rsidP="0067722C">
            <w:pPr>
              <w:rPr>
                <w:rFonts w:cs="Arial"/>
                <w:sz w:val="12"/>
                <w:szCs w:val="16"/>
              </w:rPr>
            </w:pPr>
            <w:r w:rsidRPr="00BD6B51">
              <w:rPr>
                <w:rFonts w:cs="Arial"/>
                <w:sz w:val="12"/>
                <w:szCs w:val="16"/>
              </w:rPr>
              <w:t>Costos de transformación servicios públicos</w:t>
            </w:r>
          </w:p>
          <w:p w14:paraId="6878A68C" w14:textId="77777777" w:rsidR="0067722C" w:rsidRPr="00BD6B51" w:rsidRDefault="0067722C" w:rsidP="0067722C">
            <w:pPr>
              <w:rPr>
                <w:rFonts w:cs="Arial"/>
                <w:sz w:val="12"/>
                <w:szCs w:val="16"/>
              </w:rPr>
            </w:pPr>
            <w:r w:rsidRPr="00BD6B51">
              <w:rPr>
                <w:rFonts w:cs="Arial"/>
                <w:sz w:val="12"/>
                <w:szCs w:val="16"/>
              </w:rPr>
              <w:t>Costos de transformación servicios hoteleros y de promoción turística</w:t>
            </w:r>
          </w:p>
          <w:p w14:paraId="779A4277" w14:textId="77777777" w:rsidR="0067722C" w:rsidRPr="00BD6B51" w:rsidRDefault="0067722C" w:rsidP="0067722C">
            <w:pPr>
              <w:rPr>
                <w:rFonts w:cs="Arial"/>
                <w:sz w:val="12"/>
                <w:szCs w:val="16"/>
              </w:rPr>
            </w:pPr>
            <w:r w:rsidRPr="00BD6B51">
              <w:rPr>
                <w:rFonts w:cs="Arial"/>
                <w:sz w:val="12"/>
                <w:szCs w:val="16"/>
              </w:rPr>
              <w:t>Cuentas de orden deudoras activos contingentes</w:t>
            </w:r>
          </w:p>
          <w:p w14:paraId="73F4C7DD" w14:textId="77777777" w:rsidR="0067722C" w:rsidRPr="00BD6B51" w:rsidRDefault="0067722C" w:rsidP="0067722C">
            <w:pPr>
              <w:rPr>
                <w:rFonts w:cs="Arial"/>
                <w:sz w:val="12"/>
                <w:szCs w:val="16"/>
              </w:rPr>
            </w:pPr>
            <w:r w:rsidRPr="00BD6B51">
              <w:rPr>
                <w:rFonts w:cs="Arial"/>
                <w:sz w:val="12"/>
                <w:szCs w:val="16"/>
              </w:rPr>
              <w:t>Cuentas de orden deudoras fiscales</w:t>
            </w:r>
          </w:p>
          <w:p w14:paraId="10A45436" w14:textId="77777777" w:rsidR="0067722C" w:rsidRPr="00BD6B51" w:rsidRDefault="0067722C" w:rsidP="0067722C">
            <w:pPr>
              <w:rPr>
                <w:rFonts w:cs="Arial"/>
                <w:sz w:val="12"/>
                <w:szCs w:val="16"/>
              </w:rPr>
            </w:pPr>
            <w:r w:rsidRPr="00BD6B51">
              <w:rPr>
                <w:rFonts w:cs="Arial"/>
                <w:sz w:val="12"/>
                <w:szCs w:val="16"/>
              </w:rPr>
              <w:t>Cuentas de orden deudoras de control</w:t>
            </w:r>
          </w:p>
          <w:p w14:paraId="0B3F56E4" w14:textId="77777777" w:rsidR="0067722C" w:rsidRPr="00BD6B51" w:rsidRDefault="0067722C" w:rsidP="0067722C">
            <w:pPr>
              <w:rPr>
                <w:rFonts w:cs="Arial"/>
                <w:sz w:val="12"/>
                <w:szCs w:val="16"/>
              </w:rPr>
            </w:pPr>
            <w:r w:rsidRPr="00BD6B51">
              <w:rPr>
                <w:rFonts w:cs="Arial"/>
                <w:sz w:val="12"/>
                <w:szCs w:val="16"/>
              </w:rPr>
              <w:t>Cuentas de orden deudoras por contra (cr)</w:t>
            </w:r>
          </w:p>
          <w:p w14:paraId="17F50FF2" w14:textId="77777777" w:rsidR="0067722C" w:rsidRPr="00BD6B51" w:rsidRDefault="0067722C" w:rsidP="0067722C">
            <w:pPr>
              <w:rPr>
                <w:rFonts w:cs="Arial"/>
                <w:sz w:val="12"/>
                <w:szCs w:val="16"/>
              </w:rPr>
            </w:pPr>
            <w:r w:rsidRPr="00BD6B51">
              <w:rPr>
                <w:rFonts w:cs="Arial"/>
                <w:sz w:val="12"/>
                <w:szCs w:val="16"/>
              </w:rPr>
              <w:t>Cuentas de orden acreedoras pasivos contingentes</w:t>
            </w:r>
          </w:p>
          <w:p w14:paraId="2F716359" w14:textId="77777777" w:rsidR="0067722C" w:rsidRPr="00BD6B51" w:rsidRDefault="0067722C" w:rsidP="0067722C">
            <w:pPr>
              <w:rPr>
                <w:rFonts w:cs="Arial"/>
                <w:sz w:val="12"/>
                <w:szCs w:val="16"/>
              </w:rPr>
            </w:pPr>
            <w:r w:rsidRPr="00BD6B51">
              <w:rPr>
                <w:rFonts w:cs="Arial"/>
                <w:sz w:val="12"/>
                <w:szCs w:val="16"/>
              </w:rPr>
              <w:t>Cuentas de orden acreedoras fiscales</w:t>
            </w:r>
          </w:p>
          <w:p w14:paraId="2BFD1C28" w14:textId="77777777" w:rsidR="0067722C" w:rsidRPr="00BD6B51" w:rsidRDefault="0067722C" w:rsidP="0067722C">
            <w:pPr>
              <w:rPr>
                <w:rFonts w:cs="Arial"/>
                <w:sz w:val="12"/>
                <w:szCs w:val="16"/>
              </w:rPr>
            </w:pPr>
            <w:r w:rsidRPr="00BD6B51">
              <w:rPr>
                <w:rFonts w:cs="Arial"/>
                <w:sz w:val="12"/>
                <w:szCs w:val="16"/>
              </w:rPr>
              <w:t>Cuentas de orden acreedoras de control</w:t>
            </w:r>
          </w:p>
          <w:p w14:paraId="282E07AB" w14:textId="77777777" w:rsidR="0067722C" w:rsidRPr="00BD6B51" w:rsidRDefault="0067722C" w:rsidP="0067722C">
            <w:pPr>
              <w:rPr>
                <w:rFonts w:cs="Arial"/>
                <w:sz w:val="12"/>
                <w:szCs w:val="16"/>
              </w:rPr>
            </w:pPr>
            <w:r w:rsidRPr="00BD6B51">
              <w:rPr>
                <w:rFonts w:cs="Arial"/>
                <w:sz w:val="12"/>
                <w:szCs w:val="16"/>
              </w:rPr>
              <w:t>Cuentas de orden acreedoras por contra (db)</w:t>
            </w:r>
          </w:p>
        </w:tc>
      </w:tr>
      <w:tr w:rsidR="0067722C" w:rsidRPr="00BD6B51" w14:paraId="674B03FA" w14:textId="77777777" w:rsidTr="00D40375">
        <w:trPr>
          <w:trHeight w:val="20"/>
          <w:jc w:val="center"/>
        </w:trPr>
        <w:tc>
          <w:tcPr>
            <w:tcW w:w="1350" w:type="pct"/>
            <w:vMerge/>
            <w:vAlign w:val="center"/>
            <w:hideMark/>
          </w:tcPr>
          <w:p w14:paraId="6D2B51A7" w14:textId="77777777" w:rsidR="0067722C" w:rsidRPr="00BD6B51" w:rsidRDefault="0067722C" w:rsidP="0067722C">
            <w:pPr>
              <w:rPr>
                <w:rFonts w:cs="Arial"/>
                <w:b/>
                <w:bCs/>
                <w:color w:val="000000"/>
                <w:sz w:val="12"/>
                <w:szCs w:val="16"/>
              </w:rPr>
            </w:pPr>
          </w:p>
        </w:tc>
        <w:tc>
          <w:tcPr>
            <w:tcW w:w="1030" w:type="pct"/>
            <w:shd w:val="clear" w:color="auto" w:fill="auto"/>
            <w:noWrap/>
            <w:vAlign w:val="center"/>
            <w:hideMark/>
          </w:tcPr>
          <w:p w14:paraId="31E85261" w14:textId="4E61B54F" w:rsidR="0067722C" w:rsidRPr="00BD6B51" w:rsidRDefault="0067722C" w:rsidP="0067722C">
            <w:pPr>
              <w:rPr>
                <w:rFonts w:cs="Arial"/>
                <w:color w:val="000000"/>
                <w:sz w:val="12"/>
                <w:szCs w:val="16"/>
              </w:rPr>
            </w:pPr>
            <w:r w:rsidRPr="00BD6B51">
              <w:rPr>
                <w:rFonts w:cs="Arial"/>
                <w:color w:val="000000"/>
                <w:sz w:val="12"/>
                <w:szCs w:val="16"/>
              </w:rPr>
              <w:t>Gestión Financiera</w:t>
            </w:r>
          </w:p>
        </w:tc>
        <w:tc>
          <w:tcPr>
            <w:tcW w:w="2620" w:type="pct"/>
          </w:tcPr>
          <w:p w14:paraId="38AD1D7E" w14:textId="77777777" w:rsidR="0067722C" w:rsidRPr="00BD6B51" w:rsidRDefault="0067722C" w:rsidP="0067722C">
            <w:pPr>
              <w:rPr>
                <w:rFonts w:cs="Arial"/>
                <w:sz w:val="12"/>
                <w:szCs w:val="16"/>
              </w:rPr>
            </w:pPr>
            <w:r w:rsidRPr="00BD6B51">
              <w:rPr>
                <w:rFonts w:cs="Arial"/>
                <w:sz w:val="12"/>
                <w:szCs w:val="16"/>
              </w:rPr>
              <w:t>Indicadores financieros</w:t>
            </w:r>
          </w:p>
          <w:p w14:paraId="645144D6" w14:textId="77777777" w:rsidR="0067722C" w:rsidRPr="00BD6B51" w:rsidRDefault="0067722C" w:rsidP="0067722C">
            <w:pPr>
              <w:rPr>
                <w:rFonts w:cs="Arial"/>
                <w:sz w:val="12"/>
                <w:szCs w:val="16"/>
              </w:rPr>
            </w:pPr>
            <w:r w:rsidRPr="00BD6B51">
              <w:rPr>
                <w:rFonts w:cs="Arial"/>
                <w:sz w:val="12"/>
                <w:szCs w:val="16"/>
              </w:rPr>
              <w:t>Deuda publica</w:t>
            </w:r>
          </w:p>
          <w:p w14:paraId="1CCAAC52" w14:textId="77777777" w:rsidR="0067722C" w:rsidRPr="00BD6B51" w:rsidRDefault="0067722C" w:rsidP="0067722C">
            <w:pPr>
              <w:rPr>
                <w:rFonts w:cs="Arial"/>
                <w:sz w:val="12"/>
                <w:szCs w:val="16"/>
              </w:rPr>
            </w:pPr>
            <w:r w:rsidRPr="00BD6B51">
              <w:rPr>
                <w:rFonts w:cs="Arial"/>
                <w:sz w:val="12"/>
                <w:szCs w:val="16"/>
              </w:rPr>
              <w:t>Inversiones patrimoniales y accionarias</w:t>
            </w:r>
          </w:p>
          <w:p w14:paraId="264192D1" w14:textId="77777777" w:rsidR="0067722C" w:rsidRPr="00BD6B51" w:rsidRDefault="0067722C" w:rsidP="0067722C">
            <w:pPr>
              <w:rPr>
                <w:rFonts w:cs="Arial"/>
                <w:sz w:val="12"/>
                <w:szCs w:val="16"/>
              </w:rPr>
            </w:pPr>
            <w:r w:rsidRPr="00BD6B51">
              <w:rPr>
                <w:rFonts w:cs="Arial"/>
                <w:sz w:val="12"/>
                <w:szCs w:val="16"/>
              </w:rPr>
              <w:t>Inversiones en títulos valores</w:t>
            </w:r>
          </w:p>
          <w:p w14:paraId="3CAA2B46" w14:textId="77777777" w:rsidR="0067722C" w:rsidRPr="00BD6B51" w:rsidRDefault="0067722C" w:rsidP="0067722C">
            <w:pPr>
              <w:rPr>
                <w:rFonts w:cs="Arial"/>
                <w:sz w:val="12"/>
                <w:szCs w:val="16"/>
              </w:rPr>
            </w:pPr>
            <w:r w:rsidRPr="00BD6B51">
              <w:rPr>
                <w:rFonts w:cs="Arial"/>
                <w:sz w:val="12"/>
                <w:szCs w:val="16"/>
              </w:rPr>
              <w:t>Otros desempeño financiero</w:t>
            </w:r>
          </w:p>
        </w:tc>
      </w:tr>
    </w:tbl>
    <w:p w14:paraId="43E48F12" w14:textId="77777777" w:rsidR="00AC2395" w:rsidRPr="00BD6B51" w:rsidRDefault="00AC2395" w:rsidP="00D40375">
      <w:pPr>
        <w:autoSpaceDE w:val="0"/>
        <w:autoSpaceDN w:val="0"/>
        <w:adjustRightInd w:val="0"/>
        <w:jc w:val="both"/>
        <w:rPr>
          <w:rFonts w:cs="Arial"/>
          <w:bCs/>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067"/>
      </w:tblGrid>
      <w:tr w:rsidR="00AC2395" w:rsidRPr="00BD6B51" w14:paraId="7D76480D" w14:textId="77777777" w:rsidTr="00E25C4A">
        <w:tc>
          <w:tcPr>
            <w:tcW w:w="9067" w:type="dxa"/>
            <w:shd w:val="clear" w:color="auto" w:fill="002060"/>
          </w:tcPr>
          <w:p w14:paraId="32518C0B" w14:textId="67578638" w:rsidR="00AC2395" w:rsidRPr="00BD6B51" w:rsidRDefault="00C066F0" w:rsidP="00C066F0">
            <w:pPr>
              <w:jc w:val="center"/>
              <w:rPr>
                <w:rFonts w:cs="Arial"/>
                <w:b/>
                <w:bCs/>
                <w:sz w:val="22"/>
                <w:szCs w:val="22"/>
              </w:rPr>
            </w:pPr>
            <w:r w:rsidRPr="00BD6B51">
              <w:rPr>
                <w:rFonts w:cs="Arial"/>
                <w:b/>
                <w:sz w:val="22"/>
                <w:szCs w:val="22"/>
              </w:rPr>
              <w:t xml:space="preserve">2. </w:t>
            </w:r>
            <w:r w:rsidR="00AC2395" w:rsidRPr="00BD6B51">
              <w:rPr>
                <w:rFonts w:cs="Arial"/>
                <w:b/>
                <w:sz w:val="22"/>
                <w:szCs w:val="22"/>
              </w:rPr>
              <w:t>AFIRMACIONES (FACTORES DE RIESGO)</w:t>
            </w:r>
          </w:p>
        </w:tc>
      </w:tr>
    </w:tbl>
    <w:p w14:paraId="3DB7148E" w14:textId="77777777" w:rsidR="00AC2395" w:rsidRPr="00BD6B51" w:rsidRDefault="00AC2395" w:rsidP="00D40375">
      <w:pPr>
        <w:autoSpaceDE w:val="0"/>
        <w:autoSpaceDN w:val="0"/>
        <w:adjustRightInd w:val="0"/>
        <w:jc w:val="both"/>
        <w:rPr>
          <w:rFonts w:cs="Arial"/>
          <w:bCs/>
          <w:sz w:val="22"/>
          <w:szCs w:val="22"/>
        </w:rPr>
      </w:pPr>
    </w:p>
    <w:p w14:paraId="339C72EA" w14:textId="77777777" w:rsidR="00AC2395" w:rsidRPr="00BD6B51" w:rsidRDefault="00AC2395" w:rsidP="00D40375">
      <w:pPr>
        <w:jc w:val="both"/>
        <w:rPr>
          <w:rFonts w:cs="Arial"/>
          <w:bCs/>
          <w:sz w:val="22"/>
          <w:szCs w:val="22"/>
        </w:rPr>
      </w:pPr>
      <w:r w:rsidRPr="00BD6B51">
        <w:rPr>
          <w:rFonts w:cs="Arial"/>
          <w:bCs/>
          <w:sz w:val="22"/>
          <w:szCs w:val="22"/>
        </w:rPr>
        <w:t xml:space="preserve">Los factores de riesgo son situaciones de eventual ocurrencia que afectarían negativamente la adecuada utilización del recurso público y el cumplimiento de los fines constitucionales y legales del Estado por parte de los entes objeto de control fiscal. </w:t>
      </w:r>
    </w:p>
    <w:p w14:paraId="13F140FE" w14:textId="77777777" w:rsidR="00AC2395" w:rsidRPr="00BD6B51" w:rsidRDefault="00AC2395" w:rsidP="00D40375">
      <w:pPr>
        <w:rPr>
          <w:rFonts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067"/>
      </w:tblGrid>
      <w:tr w:rsidR="00AC2395" w:rsidRPr="00BD6B51" w14:paraId="0DF7C33B" w14:textId="77777777" w:rsidTr="00E25C4A">
        <w:tc>
          <w:tcPr>
            <w:tcW w:w="9067" w:type="dxa"/>
            <w:shd w:val="clear" w:color="auto" w:fill="002060"/>
          </w:tcPr>
          <w:p w14:paraId="29571CC7" w14:textId="22121C6D" w:rsidR="00AC2395" w:rsidRPr="00BD6B51" w:rsidRDefault="00C066F0" w:rsidP="00C066F0">
            <w:pPr>
              <w:jc w:val="center"/>
              <w:rPr>
                <w:rFonts w:cs="Arial"/>
                <w:b/>
                <w:sz w:val="22"/>
                <w:szCs w:val="22"/>
              </w:rPr>
            </w:pPr>
            <w:bookmarkStart w:id="1" w:name="_Toc66120866"/>
            <w:r w:rsidRPr="00BD6B51">
              <w:rPr>
                <w:rFonts w:cs="Arial"/>
                <w:b/>
                <w:sz w:val="22"/>
                <w:szCs w:val="22"/>
                <w:lang w:val="es-ES"/>
              </w:rPr>
              <w:t xml:space="preserve">3. </w:t>
            </w:r>
            <w:r w:rsidR="00AC2395" w:rsidRPr="00BD6B51">
              <w:rPr>
                <w:rFonts w:cs="Arial"/>
                <w:b/>
                <w:sz w:val="22"/>
                <w:szCs w:val="22"/>
                <w:lang w:val="es-ES"/>
              </w:rPr>
              <w:t>IDENTIFICACIÓN Y VALORACIÓN DE RIESGOS</w:t>
            </w:r>
            <w:bookmarkEnd w:id="1"/>
          </w:p>
        </w:tc>
      </w:tr>
    </w:tbl>
    <w:p w14:paraId="7509661A" w14:textId="77777777" w:rsidR="00AC2395" w:rsidRPr="00BD6B51" w:rsidRDefault="00AC2395" w:rsidP="00D40375">
      <w:pPr>
        <w:rPr>
          <w:rFonts w:cs="Arial"/>
          <w:sz w:val="22"/>
          <w:szCs w:val="22"/>
        </w:rPr>
      </w:pPr>
    </w:p>
    <w:p w14:paraId="049EF214" w14:textId="6640C6A4" w:rsidR="00AC2395" w:rsidRPr="00BD6B51" w:rsidRDefault="00AC2395" w:rsidP="00D40375">
      <w:pPr>
        <w:jc w:val="both"/>
        <w:rPr>
          <w:rFonts w:cs="Arial"/>
          <w:sz w:val="22"/>
          <w:szCs w:val="22"/>
        </w:rPr>
      </w:pPr>
      <w:r w:rsidRPr="00BD6B51">
        <w:rPr>
          <w:rFonts w:cs="Arial"/>
          <w:sz w:val="22"/>
          <w:szCs w:val="22"/>
        </w:rPr>
        <w:t>Los riesgos a evaluar en cada sujeto de control</w:t>
      </w:r>
      <w:r w:rsidR="00D40375" w:rsidRPr="00BD6B51">
        <w:rPr>
          <w:rFonts w:cs="Arial"/>
          <w:sz w:val="22"/>
          <w:szCs w:val="22"/>
        </w:rPr>
        <w:t xml:space="preserve">, </w:t>
      </w:r>
      <w:r w:rsidRPr="00BD6B51">
        <w:rPr>
          <w:rFonts w:cs="Arial"/>
          <w:sz w:val="22"/>
          <w:szCs w:val="22"/>
        </w:rPr>
        <w:t>se aplica la matriz de riesgos y controles</w:t>
      </w:r>
      <w:r w:rsidR="00D40375" w:rsidRPr="00BD6B51">
        <w:rPr>
          <w:rFonts w:cs="Arial"/>
          <w:sz w:val="22"/>
          <w:szCs w:val="22"/>
        </w:rPr>
        <w:t xml:space="preserve"> y </w:t>
      </w:r>
      <w:r w:rsidRPr="00BD6B51">
        <w:rPr>
          <w:rFonts w:cs="Arial"/>
          <w:sz w:val="22"/>
          <w:szCs w:val="22"/>
        </w:rPr>
        <w:t xml:space="preserve">deberán ser evaluados conforme a lo siguiente: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5995"/>
      </w:tblGrid>
      <w:tr w:rsidR="00AC2395" w:rsidRPr="00BD6B51" w14:paraId="4CBDED5D" w14:textId="77777777" w:rsidTr="00E25C4A">
        <w:trPr>
          <w:tblHeader/>
        </w:trPr>
        <w:tc>
          <w:tcPr>
            <w:tcW w:w="1692" w:type="pct"/>
            <w:shd w:val="clear" w:color="auto" w:fill="002060"/>
          </w:tcPr>
          <w:p w14:paraId="60B99BD7" w14:textId="77777777" w:rsidR="00AC2395" w:rsidRPr="00BD6B51" w:rsidRDefault="00AC2395" w:rsidP="00D40375">
            <w:pPr>
              <w:jc w:val="center"/>
              <w:rPr>
                <w:rFonts w:cs="Arial"/>
                <w:b/>
                <w:sz w:val="16"/>
              </w:rPr>
            </w:pPr>
            <w:r w:rsidRPr="00BD6B51">
              <w:rPr>
                <w:rFonts w:cs="Arial"/>
                <w:b/>
                <w:sz w:val="16"/>
              </w:rPr>
              <w:t>TIPO DE RIESGO</w:t>
            </w:r>
          </w:p>
        </w:tc>
        <w:tc>
          <w:tcPr>
            <w:tcW w:w="3308" w:type="pct"/>
            <w:shd w:val="clear" w:color="auto" w:fill="002060"/>
          </w:tcPr>
          <w:p w14:paraId="4B9C783F" w14:textId="77777777" w:rsidR="00AC2395" w:rsidRPr="00BD6B51" w:rsidRDefault="00AC2395" w:rsidP="00D40375">
            <w:pPr>
              <w:jc w:val="center"/>
              <w:rPr>
                <w:rFonts w:cs="Arial"/>
                <w:b/>
                <w:sz w:val="16"/>
              </w:rPr>
            </w:pPr>
            <w:r w:rsidRPr="00BD6B51">
              <w:rPr>
                <w:rFonts w:cs="Arial"/>
                <w:b/>
                <w:sz w:val="16"/>
              </w:rPr>
              <w:t>DEFINICIÓN</w:t>
            </w:r>
          </w:p>
        </w:tc>
      </w:tr>
      <w:tr w:rsidR="00AC2395" w:rsidRPr="00BD6B51" w14:paraId="58CC8FEA" w14:textId="77777777" w:rsidTr="00D40375">
        <w:tc>
          <w:tcPr>
            <w:tcW w:w="1692" w:type="pct"/>
            <w:shd w:val="clear" w:color="auto" w:fill="auto"/>
          </w:tcPr>
          <w:p w14:paraId="2D47F8E1" w14:textId="77777777" w:rsidR="00AC2395" w:rsidRPr="00BD6B51" w:rsidRDefault="00AC2395" w:rsidP="00D40375">
            <w:pPr>
              <w:rPr>
                <w:rFonts w:cs="Arial"/>
                <w:sz w:val="14"/>
              </w:rPr>
            </w:pPr>
            <w:r w:rsidRPr="00BD6B51">
              <w:rPr>
                <w:rFonts w:cs="Arial"/>
                <w:b/>
                <w:bCs/>
                <w:sz w:val="14"/>
              </w:rPr>
              <w:t>Riesgo inherente</w:t>
            </w:r>
          </w:p>
        </w:tc>
        <w:tc>
          <w:tcPr>
            <w:tcW w:w="3308" w:type="pct"/>
            <w:shd w:val="clear" w:color="auto" w:fill="auto"/>
          </w:tcPr>
          <w:p w14:paraId="1AA67607" w14:textId="4133B012" w:rsidR="00AC2395" w:rsidRPr="00BD6B51" w:rsidRDefault="00AC2395" w:rsidP="00D40375">
            <w:pPr>
              <w:autoSpaceDE w:val="0"/>
              <w:autoSpaceDN w:val="0"/>
              <w:adjustRightInd w:val="0"/>
              <w:jc w:val="both"/>
              <w:rPr>
                <w:rFonts w:cs="Arial"/>
                <w:bCs/>
                <w:sz w:val="14"/>
              </w:rPr>
            </w:pPr>
            <w:r w:rsidRPr="00BD6B51">
              <w:rPr>
                <w:rFonts w:cs="Arial"/>
                <w:bCs/>
                <w:sz w:val="14"/>
              </w:rPr>
              <w:t xml:space="preserve">Según la ISSAI 200.95, el riesgo inherente (En la Matriz como riesgo inherente inicial) es la susceptibilidad de una afirmación sobre un tipo de transacción, saldo contable u otra revelación de información a una incorrección que pudiera ser material, ya sea individualmente o de forma agregada con otras incorrecciones, antes de tener en cuenta los posibles controles correspondientes. </w:t>
            </w:r>
          </w:p>
          <w:p w14:paraId="76F66932" w14:textId="77777777" w:rsidR="00C9430B" w:rsidRPr="00BD6B51" w:rsidRDefault="00C9430B" w:rsidP="00D40375">
            <w:pPr>
              <w:autoSpaceDE w:val="0"/>
              <w:autoSpaceDN w:val="0"/>
              <w:adjustRightInd w:val="0"/>
              <w:jc w:val="both"/>
              <w:rPr>
                <w:rFonts w:cs="Arial"/>
                <w:bCs/>
                <w:sz w:val="14"/>
              </w:rPr>
            </w:pPr>
          </w:p>
          <w:p w14:paraId="7F0AB4F1" w14:textId="77777777" w:rsidR="00AC2395" w:rsidRPr="00BD6B51" w:rsidRDefault="00AC2395" w:rsidP="00D40375">
            <w:pPr>
              <w:jc w:val="both"/>
              <w:rPr>
                <w:rFonts w:cs="Arial"/>
                <w:sz w:val="14"/>
              </w:rPr>
            </w:pPr>
            <w:r w:rsidRPr="00BD6B51">
              <w:rPr>
                <w:rFonts w:cs="Arial"/>
                <w:sz w:val="14"/>
              </w:rPr>
              <w:t>El auditor considerará la probabilidad de ocurrencia de incorrecciones individuales o múltiples, y si la incorrección potencial podría, por su magnitud, constituir una incorrección material, es decir que tenga algún impacto sobre la razonabilidad de las cifras. Por lo tanto, el auditor debe calificar inicialmente el impacto y probabilidad del riesgo inherente, considerando la siguiente escala: Cuando la calificación final sea entre 6 y 9, ALTO; Cuando la calificación final sea entre 3 y 5 MEDIO; Cuando la calificación final sea entre 1 y 2, BAJO.</w:t>
            </w:r>
          </w:p>
        </w:tc>
      </w:tr>
      <w:tr w:rsidR="00AC2395" w:rsidRPr="00BD6B51" w14:paraId="7FEA8232" w14:textId="77777777" w:rsidTr="00D40375">
        <w:tc>
          <w:tcPr>
            <w:tcW w:w="1692" w:type="pct"/>
            <w:shd w:val="clear" w:color="auto" w:fill="auto"/>
          </w:tcPr>
          <w:p w14:paraId="3AB9E258" w14:textId="77777777" w:rsidR="00AC2395" w:rsidRPr="00BD6B51" w:rsidRDefault="00AC2395" w:rsidP="00D40375">
            <w:pPr>
              <w:rPr>
                <w:rFonts w:cs="Arial"/>
                <w:sz w:val="14"/>
              </w:rPr>
            </w:pPr>
            <w:r w:rsidRPr="00BD6B51">
              <w:rPr>
                <w:rFonts w:cs="Arial"/>
                <w:b/>
                <w:bCs/>
                <w:sz w:val="14"/>
              </w:rPr>
              <w:t>Riesgo de fraude</w:t>
            </w:r>
          </w:p>
        </w:tc>
        <w:tc>
          <w:tcPr>
            <w:tcW w:w="3308" w:type="pct"/>
            <w:shd w:val="clear" w:color="auto" w:fill="auto"/>
          </w:tcPr>
          <w:p w14:paraId="082D17C0" w14:textId="77777777" w:rsidR="00AC2395" w:rsidRPr="00BD6B51" w:rsidRDefault="00AC2395" w:rsidP="00D40375">
            <w:pPr>
              <w:autoSpaceDE w:val="0"/>
              <w:autoSpaceDN w:val="0"/>
              <w:adjustRightInd w:val="0"/>
              <w:jc w:val="both"/>
              <w:rPr>
                <w:rFonts w:cs="Arial"/>
                <w:bCs/>
                <w:sz w:val="14"/>
              </w:rPr>
            </w:pPr>
            <w:r w:rsidRPr="00BD6B51">
              <w:rPr>
                <w:rFonts w:cs="Arial"/>
                <w:bCs/>
                <w:sz w:val="14"/>
              </w:rPr>
              <w:t xml:space="preserve">En materia de fraude el auditor deberá considerar tres aspectos importantes: </w:t>
            </w:r>
          </w:p>
          <w:p w14:paraId="44F4C2B1" w14:textId="77777777" w:rsidR="00AC2395" w:rsidRPr="00BD6B51" w:rsidRDefault="00AC2395" w:rsidP="00D40375">
            <w:pPr>
              <w:autoSpaceDE w:val="0"/>
              <w:autoSpaceDN w:val="0"/>
              <w:adjustRightInd w:val="0"/>
              <w:jc w:val="both"/>
              <w:rPr>
                <w:rFonts w:cs="Arial"/>
                <w:bCs/>
                <w:sz w:val="14"/>
              </w:rPr>
            </w:pPr>
          </w:p>
          <w:p w14:paraId="7CDDE500" w14:textId="77777777" w:rsidR="00AC2395" w:rsidRPr="00BD6B51" w:rsidRDefault="00AC2395" w:rsidP="00D40375">
            <w:pPr>
              <w:pStyle w:val="Prrafodelista"/>
              <w:numPr>
                <w:ilvl w:val="0"/>
                <w:numId w:val="56"/>
              </w:numPr>
              <w:autoSpaceDE w:val="0"/>
              <w:autoSpaceDN w:val="0"/>
              <w:adjustRightInd w:val="0"/>
              <w:ind w:left="360"/>
              <w:contextualSpacing/>
              <w:jc w:val="both"/>
              <w:rPr>
                <w:rFonts w:cs="Arial"/>
                <w:bCs/>
                <w:sz w:val="14"/>
                <w:lang w:val="es-ES"/>
              </w:rPr>
            </w:pPr>
            <w:r w:rsidRPr="00BD6B51">
              <w:rPr>
                <w:rFonts w:cs="Arial"/>
                <w:bCs/>
                <w:sz w:val="14"/>
                <w:lang w:val="es-ES"/>
              </w:rPr>
              <w:t>Según la NIA 240.11, el riesgo de fraude es un acto intencionado realizado por una o más personas de la dirección, los responsables del gobierno de la entidad, los empleados o terceros, que conlleve la utilización del engaño con el fin de conseguir una ventaja injusta o ilegal.</w:t>
            </w:r>
          </w:p>
          <w:p w14:paraId="67A735FF" w14:textId="77777777" w:rsidR="00AC2395" w:rsidRPr="00BD6B51" w:rsidRDefault="00AC2395" w:rsidP="00D40375">
            <w:pPr>
              <w:autoSpaceDE w:val="0"/>
              <w:autoSpaceDN w:val="0"/>
              <w:adjustRightInd w:val="0"/>
              <w:jc w:val="both"/>
              <w:rPr>
                <w:rFonts w:cs="Arial"/>
                <w:bCs/>
                <w:sz w:val="14"/>
              </w:rPr>
            </w:pPr>
          </w:p>
          <w:p w14:paraId="14CF615D" w14:textId="77777777" w:rsidR="00AC2395" w:rsidRPr="00BD6B51" w:rsidRDefault="00AC2395" w:rsidP="00D40375">
            <w:pPr>
              <w:pStyle w:val="Prrafodelista"/>
              <w:numPr>
                <w:ilvl w:val="0"/>
                <w:numId w:val="56"/>
              </w:numPr>
              <w:autoSpaceDE w:val="0"/>
              <w:autoSpaceDN w:val="0"/>
              <w:adjustRightInd w:val="0"/>
              <w:ind w:left="360"/>
              <w:contextualSpacing/>
              <w:jc w:val="both"/>
              <w:rPr>
                <w:rFonts w:cs="Arial"/>
                <w:bCs/>
                <w:sz w:val="14"/>
                <w:lang w:val="es-ES"/>
              </w:rPr>
            </w:pPr>
            <w:r w:rsidRPr="00BD6B51">
              <w:rPr>
                <w:rFonts w:cs="Arial"/>
                <w:bCs/>
                <w:sz w:val="14"/>
                <w:lang w:val="es-ES"/>
              </w:rPr>
              <w:t>Factores de riesgo de fraude, que debe identificar el auditor para poder determinar si existe un riesgo de fraude, los factores son hechos o circunstancias que indican la existencia de un incentivo o elemento de presión para cometer fraude o que proporcionen una oportunidad para cometerlo.</w:t>
            </w:r>
          </w:p>
          <w:p w14:paraId="72D6EB93" w14:textId="77777777" w:rsidR="00AC2395" w:rsidRPr="00BD6B51" w:rsidRDefault="00AC2395" w:rsidP="00D40375">
            <w:pPr>
              <w:pStyle w:val="Prrafodelista"/>
              <w:ind w:left="153"/>
              <w:rPr>
                <w:rFonts w:cs="Arial"/>
                <w:bCs/>
                <w:sz w:val="14"/>
                <w:lang w:val="es-ES"/>
              </w:rPr>
            </w:pPr>
          </w:p>
          <w:p w14:paraId="3A18487C" w14:textId="77777777" w:rsidR="00AC2395" w:rsidRPr="00BD6B51" w:rsidRDefault="00AC2395" w:rsidP="00D40375">
            <w:pPr>
              <w:pStyle w:val="Prrafodelista"/>
              <w:numPr>
                <w:ilvl w:val="0"/>
                <w:numId w:val="56"/>
              </w:numPr>
              <w:autoSpaceDE w:val="0"/>
              <w:autoSpaceDN w:val="0"/>
              <w:adjustRightInd w:val="0"/>
              <w:ind w:left="360"/>
              <w:contextualSpacing/>
              <w:jc w:val="both"/>
              <w:rPr>
                <w:rFonts w:cs="Arial"/>
                <w:bCs/>
                <w:sz w:val="14"/>
                <w:lang w:val="es-ES"/>
              </w:rPr>
            </w:pPr>
            <w:r w:rsidRPr="00BD6B51">
              <w:rPr>
                <w:rFonts w:cs="Arial"/>
                <w:bCs/>
                <w:sz w:val="14"/>
                <w:lang w:val="es-ES"/>
              </w:rPr>
              <w:t>Naturaleza del riesgo de fraude, es decir, si nace por corrupción, por uso indebido de activos o por la manipulación de la información financiera o presupuestal.</w:t>
            </w:r>
          </w:p>
          <w:p w14:paraId="50A18E0B" w14:textId="77777777" w:rsidR="00AC2395" w:rsidRPr="00BD6B51" w:rsidRDefault="00AC2395" w:rsidP="00D40375">
            <w:pPr>
              <w:autoSpaceDE w:val="0"/>
              <w:autoSpaceDN w:val="0"/>
              <w:adjustRightInd w:val="0"/>
              <w:jc w:val="both"/>
              <w:rPr>
                <w:rFonts w:cs="Arial"/>
                <w:bCs/>
                <w:sz w:val="14"/>
              </w:rPr>
            </w:pPr>
          </w:p>
          <w:p w14:paraId="60D32365" w14:textId="2C0B51EF" w:rsidR="00AC2395" w:rsidRPr="00BD6B51" w:rsidRDefault="00AC2395" w:rsidP="00D40375">
            <w:pPr>
              <w:autoSpaceDE w:val="0"/>
              <w:autoSpaceDN w:val="0"/>
              <w:adjustRightInd w:val="0"/>
              <w:jc w:val="both"/>
              <w:rPr>
                <w:rFonts w:cs="Arial"/>
                <w:sz w:val="14"/>
              </w:rPr>
            </w:pPr>
            <w:r w:rsidRPr="00BD6B51">
              <w:rPr>
                <w:rFonts w:cs="Arial"/>
                <w:sz w:val="14"/>
              </w:rPr>
              <w:t xml:space="preserve">El auditor debe determinar si el riesgo inherente, es un riesgo de fraude, esto para efectos de la calificación del riesgo inherente final, sin embargo, es posible que en los controles </w:t>
            </w:r>
            <w:r w:rsidRPr="00BD6B51">
              <w:rPr>
                <w:rFonts w:cs="Arial"/>
                <w:sz w:val="14"/>
              </w:rPr>
              <w:lastRenderedPageBreak/>
              <w:t xml:space="preserve">establecidos por la dirección se presenten factores similares, por lo que el auditor debe considerar su existencia durante todo el </w:t>
            </w:r>
            <w:r w:rsidR="00BD2810" w:rsidRPr="00BD6B51">
              <w:rPr>
                <w:rFonts w:cs="Arial"/>
                <w:sz w:val="14"/>
              </w:rPr>
              <w:t>factor</w:t>
            </w:r>
            <w:r w:rsidRPr="00BD6B51">
              <w:rPr>
                <w:rFonts w:cs="Arial"/>
                <w:sz w:val="14"/>
              </w:rPr>
              <w:t>.</w:t>
            </w:r>
          </w:p>
          <w:p w14:paraId="1F01CD02" w14:textId="77777777" w:rsidR="00AC2395" w:rsidRPr="00BD6B51" w:rsidRDefault="00AC2395" w:rsidP="00D40375">
            <w:pPr>
              <w:autoSpaceDE w:val="0"/>
              <w:autoSpaceDN w:val="0"/>
              <w:adjustRightInd w:val="0"/>
              <w:jc w:val="both"/>
              <w:rPr>
                <w:rFonts w:cs="Arial"/>
                <w:bCs/>
                <w:sz w:val="14"/>
              </w:rPr>
            </w:pPr>
          </w:p>
          <w:p w14:paraId="23228E1C" w14:textId="77777777" w:rsidR="00AC2395" w:rsidRPr="00BD6B51" w:rsidRDefault="00AC2395" w:rsidP="00D40375">
            <w:pPr>
              <w:autoSpaceDE w:val="0"/>
              <w:autoSpaceDN w:val="0"/>
              <w:adjustRightInd w:val="0"/>
              <w:jc w:val="both"/>
              <w:rPr>
                <w:rFonts w:cs="Arial"/>
                <w:bCs/>
                <w:sz w:val="14"/>
              </w:rPr>
            </w:pPr>
            <w:r w:rsidRPr="00BD6B51">
              <w:rPr>
                <w:rFonts w:cs="Arial"/>
                <w:bCs/>
                <w:sz w:val="14"/>
              </w:rPr>
              <w:t xml:space="preserve">El auditor tratará los riesgos valorados de incorrección material debida a fraude. </w:t>
            </w:r>
          </w:p>
          <w:p w14:paraId="7FB28D7A" w14:textId="77777777" w:rsidR="00AC2395" w:rsidRPr="00BD6B51" w:rsidRDefault="00AC2395" w:rsidP="00D40375">
            <w:pPr>
              <w:rPr>
                <w:rFonts w:cs="Arial"/>
                <w:sz w:val="14"/>
              </w:rPr>
            </w:pPr>
          </w:p>
        </w:tc>
      </w:tr>
      <w:tr w:rsidR="00AC2395" w:rsidRPr="00BD6B51" w14:paraId="1E8CF06C" w14:textId="77777777" w:rsidTr="00D40375">
        <w:tc>
          <w:tcPr>
            <w:tcW w:w="1692" w:type="pct"/>
            <w:shd w:val="clear" w:color="auto" w:fill="auto"/>
          </w:tcPr>
          <w:p w14:paraId="6291A230" w14:textId="77777777" w:rsidR="00AC2395" w:rsidRPr="00BD6B51" w:rsidRDefault="00AC2395" w:rsidP="00D40375">
            <w:pPr>
              <w:autoSpaceDE w:val="0"/>
              <w:autoSpaceDN w:val="0"/>
              <w:adjustRightInd w:val="0"/>
              <w:jc w:val="both"/>
              <w:rPr>
                <w:rFonts w:cs="Arial"/>
                <w:b/>
                <w:bCs/>
                <w:sz w:val="14"/>
              </w:rPr>
            </w:pPr>
            <w:r w:rsidRPr="00BD6B51">
              <w:rPr>
                <w:rFonts w:cs="Arial"/>
                <w:b/>
                <w:bCs/>
                <w:sz w:val="14"/>
              </w:rPr>
              <w:lastRenderedPageBreak/>
              <w:t>Riesgo Inherente final</w:t>
            </w:r>
          </w:p>
          <w:p w14:paraId="0807E62E" w14:textId="77777777" w:rsidR="00AC2395" w:rsidRPr="00BD6B51" w:rsidRDefault="00AC2395" w:rsidP="00D40375">
            <w:pPr>
              <w:rPr>
                <w:rFonts w:cs="Arial"/>
                <w:sz w:val="14"/>
              </w:rPr>
            </w:pPr>
          </w:p>
        </w:tc>
        <w:tc>
          <w:tcPr>
            <w:tcW w:w="3308" w:type="pct"/>
            <w:shd w:val="clear" w:color="auto" w:fill="auto"/>
          </w:tcPr>
          <w:p w14:paraId="321624EA" w14:textId="77777777" w:rsidR="00AC2395" w:rsidRPr="00BD6B51" w:rsidRDefault="00AC2395" w:rsidP="00D40375">
            <w:pPr>
              <w:autoSpaceDE w:val="0"/>
              <w:autoSpaceDN w:val="0"/>
              <w:adjustRightInd w:val="0"/>
              <w:jc w:val="both"/>
              <w:rPr>
                <w:rFonts w:cs="Arial"/>
                <w:bCs/>
                <w:sz w:val="14"/>
              </w:rPr>
            </w:pPr>
            <w:r w:rsidRPr="00BD6B51">
              <w:rPr>
                <w:rFonts w:cs="Arial"/>
                <w:bCs/>
                <w:sz w:val="14"/>
              </w:rPr>
              <w:t>Es la calificación del riesgo inherente asociada con el riesgo de fraude, y se muestra en la Matriz de Riesgos como Alto, Medio o Bajo y es Critico cuando el riesgo es de fraude.</w:t>
            </w:r>
          </w:p>
          <w:p w14:paraId="1692F350" w14:textId="77777777" w:rsidR="00AC2395" w:rsidRPr="00BD6B51" w:rsidRDefault="00AC2395" w:rsidP="00D40375">
            <w:pPr>
              <w:rPr>
                <w:rFonts w:cs="Arial"/>
                <w:sz w:val="14"/>
              </w:rPr>
            </w:pPr>
          </w:p>
        </w:tc>
      </w:tr>
    </w:tbl>
    <w:p w14:paraId="1FF02718" w14:textId="77777777" w:rsidR="00AC2395" w:rsidRPr="00BD6B51" w:rsidRDefault="00AC2395" w:rsidP="00D40375">
      <w:pPr>
        <w:jc w:val="both"/>
        <w:rPr>
          <w:rFonts w:cs="Arial"/>
          <w:bCs/>
          <w:sz w:val="20"/>
        </w:rPr>
      </w:pPr>
    </w:p>
    <w:p w14:paraId="5B187E9C" w14:textId="77777777" w:rsidR="00AC2395" w:rsidRPr="00BD6B51" w:rsidRDefault="00AC2395" w:rsidP="00D40375">
      <w:pPr>
        <w:jc w:val="both"/>
        <w:rPr>
          <w:rFonts w:cs="Arial"/>
          <w:bCs/>
          <w:sz w:val="22"/>
        </w:rPr>
      </w:pPr>
      <w:r w:rsidRPr="00BD6B51">
        <w:rPr>
          <w:rFonts w:cs="Arial"/>
          <w:bCs/>
          <w:sz w:val="22"/>
        </w:rPr>
        <w:t>El resultado de la calificación del riesgo inherente final, es automática en la Matriz de Riesgos con el siguiente resultado: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6"/>
        <w:gridCol w:w="7106"/>
      </w:tblGrid>
      <w:tr w:rsidR="00AC2395" w:rsidRPr="00BD6B51" w14:paraId="7993004E" w14:textId="77777777" w:rsidTr="00E25C4A">
        <w:trPr>
          <w:trHeight w:val="317"/>
          <w:tblHeader/>
          <w:jc w:val="center"/>
        </w:trPr>
        <w:tc>
          <w:tcPr>
            <w:tcW w:w="5000" w:type="pct"/>
            <w:gridSpan w:val="2"/>
            <w:shd w:val="clear" w:color="auto" w:fill="002060"/>
            <w:noWrap/>
            <w:vAlign w:val="center"/>
            <w:hideMark/>
          </w:tcPr>
          <w:p w14:paraId="55BE1E08" w14:textId="77777777" w:rsidR="00AC2395" w:rsidRPr="00BD6B51" w:rsidRDefault="00AC2395" w:rsidP="00D40375">
            <w:pPr>
              <w:jc w:val="center"/>
              <w:rPr>
                <w:rFonts w:cs="Arial"/>
                <w:b/>
                <w:bCs/>
                <w:color w:val="000000"/>
                <w:sz w:val="16"/>
                <w:szCs w:val="20"/>
              </w:rPr>
            </w:pPr>
            <w:r w:rsidRPr="00BD6B51">
              <w:rPr>
                <w:rFonts w:cs="Arial"/>
                <w:b/>
                <w:bCs/>
                <w:color w:val="FFFFFF"/>
                <w:sz w:val="16"/>
                <w:szCs w:val="20"/>
              </w:rPr>
              <w:t>RESULTADO</w:t>
            </w:r>
            <w:r w:rsidRPr="00BD6B51">
              <w:rPr>
                <w:rFonts w:cs="Arial"/>
                <w:b/>
                <w:bCs/>
                <w:color w:val="000000"/>
                <w:sz w:val="16"/>
                <w:szCs w:val="20"/>
              </w:rPr>
              <w:t xml:space="preserve"> </w:t>
            </w:r>
          </w:p>
        </w:tc>
      </w:tr>
      <w:tr w:rsidR="00AC2395" w:rsidRPr="00BD6B51" w14:paraId="6015C5E6" w14:textId="77777777" w:rsidTr="00D40375">
        <w:trPr>
          <w:trHeight w:val="317"/>
          <w:jc w:val="center"/>
        </w:trPr>
        <w:tc>
          <w:tcPr>
            <w:tcW w:w="1079" w:type="pct"/>
            <w:tcBorders>
              <w:bottom w:val="single" w:sz="4" w:space="0" w:color="auto"/>
            </w:tcBorders>
            <w:shd w:val="clear" w:color="auto" w:fill="FF0000"/>
            <w:noWrap/>
            <w:vAlign w:val="center"/>
            <w:hideMark/>
          </w:tcPr>
          <w:p w14:paraId="177FA3A7" w14:textId="77777777" w:rsidR="00AC2395" w:rsidRPr="00BD6B51" w:rsidRDefault="00AC2395" w:rsidP="00D40375">
            <w:pPr>
              <w:rPr>
                <w:rFonts w:cs="Arial"/>
                <w:b/>
                <w:color w:val="FFFFFF"/>
                <w:sz w:val="16"/>
                <w:szCs w:val="20"/>
              </w:rPr>
            </w:pPr>
            <w:r w:rsidRPr="00BD6B51">
              <w:rPr>
                <w:rFonts w:cs="Arial"/>
                <w:b/>
                <w:color w:val="FFFFFF"/>
                <w:sz w:val="16"/>
                <w:szCs w:val="20"/>
              </w:rPr>
              <w:t>CRÍTICO</w:t>
            </w:r>
          </w:p>
        </w:tc>
        <w:tc>
          <w:tcPr>
            <w:tcW w:w="3921" w:type="pct"/>
            <w:shd w:val="clear" w:color="auto" w:fill="auto"/>
            <w:noWrap/>
            <w:vAlign w:val="center"/>
            <w:hideMark/>
          </w:tcPr>
          <w:p w14:paraId="16B60620" w14:textId="77777777" w:rsidR="00AC2395" w:rsidRPr="00BD6B51" w:rsidRDefault="00AC2395" w:rsidP="00D40375">
            <w:pPr>
              <w:rPr>
                <w:rFonts w:cs="Arial"/>
                <w:sz w:val="16"/>
                <w:szCs w:val="20"/>
              </w:rPr>
            </w:pPr>
            <w:r w:rsidRPr="00BD6B51">
              <w:rPr>
                <w:rFonts w:cs="Arial"/>
                <w:sz w:val="16"/>
                <w:szCs w:val="20"/>
              </w:rPr>
              <w:t xml:space="preserve">Cuando la calificación final sea mayor a 9 </w:t>
            </w:r>
          </w:p>
        </w:tc>
      </w:tr>
      <w:tr w:rsidR="00AC2395" w:rsidRPr="00BD6B51" w14:paraId="4DEFA039" w14:textId="77777777" w:rsidTr="00D40375">
        <w:trPr>
          <w:trHeight w:val="317"/>
          <w:jc w:val="center"/>
        </w:trPr>
        <w:tc>
          <w:tcPr>
            <w:tcW w:w="1079" w:type="pct"/>
            <w:shd w:val="clear" w:color="auto" w:fill="FF9900"/>
            <w:noWrap/>
            <w:vAlign w:val="center"/>
            <w:hideMark/>
          </w:tcPr>
          <w:p w14:paraId="3E560550" w14:textId="77777777" w:rsidR="00AC2395" w:rsidRPr="00BD6B51" w:rsidRDefault="00AC2395" w:rsidP="00D40375">
            <w:pPr>
              <w:rPr>
                <w:rFonts w:cs="Arial"/>
                <w:b/>
                <w:color w:val="FFFFFF"/>
                <w:sz w:val="16"/>
                <w:szCs w:val="20"/>
              </w:rPr>
            </w:pPr>
            <w:r w:rsidRPr="00BD6B51">
              <w:rPr>
                <w:rFonts w:cs="Arial"/>
                <w:b/>
                <w:color w:val="FFFFFF"/>
                <w:sz w:val="16"/>
                <w:szCs w:val="20"/>
              </w:rPr>
              <w:t>ALTO</w:t>
            </w:r>
          </w:p>
        </w:tc>
        <w:tc>
          <w:tcPr>
            <w:tcW w:w="3921" w:type="pct"/>
            <w:shd w:val="clear" w:color="auto" w:fill="auto"/>
            <w:noWrap/>
            <w:vAlign w:val="center"/>
            <w:hideMark/>
          </w:tcPr>
          <w:p w14:paraId="0516921A" w14:textId="77777777" w:rsidR="00AC2395" w:rsidRPr="00BD6B51" w:rsidRDefault="00AC2395" w:rsidP="00D40375">
            <w:pPr>
              <w:rPr>
                <w:rFonts w:cs="Arial"/>
                <w:color w:val="000000"/>
                <w:sz w:val="16"/>
                <w:szCs w:val="20"/>
              </w:rPr>
            </w:pPr>
            <w:r w:rsidRPr="00BD6B51">
              <w:rPr>
                <w:rFonts w:cs="Arial"/>
                <w:color w:val="000000"/>
                <w:sz w:val="16"/>
                <w:szCs w:val="20"/>
              </w:rPr>
              <w:t xml:space="preserve">Cuando la calificación </w:t>
            </w:r>
            <w:r w:rsidRPr="00BD6B51">
              <w:rPr>
                <w:rFonts w:cs="Arial"/>
                <w:sz w:val="16"/>
                <w:szCs w:val="20"/>
              </w:rPr>
              <w:t>final</w:t>
            </w:r>
            <w:r w:rsidRPr="00BD6B51">
              <w:rPr>
                <w:rFonts w:cs="Arial"/>
                <w:color w:val="000000"/>
                <w:sz w:val="16"/>
                <w:szCs w:val="20"/>
              </w:rPr>
              <w:t xml:space="preserve"> sea entre 6 y 9 </w:t>
            </w:r>
          </w:p>
        </w:tc>
      </w:tr>
      <w:tr w:rsidR="00AC2395" w:rsidRPr="00BD6B51" w14:paraId="74EC82FB" w14:textId="77777777" w:rsidTr="00D40375">
        <w:trPr>
          <w:trHeight w:val="317"/>
          <w:jc w:val="center"/>
        </w:trPr>
        <w:tc>
          <w:tcPr>
            <w:tcW w:w="1079" w:type="pct"/>
            <w:shd w:val="clear" w:color="auto" w:fill="FFFF00"/>
            <w:noWrap/>
            <w:vAlign w:val="center"/>
            <w:hideMark/>
          </w:tcPr>
          <w:p w14:paraId="7CE28E0F" w14:textId="77777777" w:rsidR="00AC2395" w:rsidRPr="00BD6B51" w:rsidRDefault="00AC2395" w:rsidP="00D40375">
            <w:pPr>
              <w:rPr>
                <w:rFonts w:cs="Arial"/>
                <w:color w:val="000000"/>
                <w:sz w:val="16"/>
                <w:szCs w:val="20"/>
              </w:rPr>
            </w:pPr>
            <w:r w:rsidRPr="00BD6B51">
              <w:rPr>
                <w:rFonts w:cs="Arial"/>
                <w:color w:val="000000"/>
                <w:sz w:val="16"/>
                <w:szCs w:val="20"/>
              </w:rPr>
              <w:t>MEDIO</w:t>
            </w:r>
          </w:p>
        </w:tc>
        <w:tc>
          <w:tcPr>
            <w:tcW w:w="3921" w:type="pct"/>
            <w:shd w:val="clear" w:color="auto" w:fill="auto"/>
            <w:noWrap/>
            <w:vAlign w:val="center"/>
            <w:hideMark/>
          </w:tcPr>
          <w:p w14:paraId="1A70D01C" w14:textId="77777777" w:rsidR="00AC2395" w:rsidRPr="00BD6B51" w:rsidRDefault="00AC2395" w:rsidP="00D40375">
            <w:pPr>
              <w:rPr>
                <w:rFonts w:cs="Arial"/>
                <w:color w:val="000000"/>
                <w:sz w:val="16"/>
                <w:szCs w:val="20"/>
              </w:rPr>
            </w:pPr>
            <w:r w:rsidRPr="00BD6B51">
              <w:rPr>
                <w:rFonts w:cs="Arial"/>
                <w:color w:val="000000"/>
                <w:sz w:val="16"/>
                <w:szCs w:val="20"/>
              </w:rPr>
              <w:t xml:space="preserve">Cuando la calificación </w:t>
            </w:r>
            <w:r w:rsidRPr="00BD6B51">
              <w:rPr>
                <w:rFonts w:cs="Arial"/>
                <w:sz w:val="16"/>
                <w:szCs w:val="20"/>
              </w:rPr>
              <w:t>final</w:t>
            </w:r>
            <w:r w:rsidRPr="00BD6B51">
              <w:rPr>
                <w:rFonts w:cs="Arial"/>
                <w:color w:val="000000"/>
                <w:sz w:val="16"/>
                <w:szCs w:val="20"/>
              </w:rPr>
              <w:t xml:space="preserve"> sea entre 3 y 5</w:t>
            </w:r>
          </w:p>
        </w:tc>
      </w:tr>
      <w:tr w:rsidR="00AC2395" w:rsidRPr="00BD6B51" w14:paraId="6596FBEF" w14:textId="77777777" w:rsidTr="00D40375">
        <w:trPr>
          <w:trHeight w:val="317"/>
          <w:jc w:val="center"/>
        </w:trPr>
        <w:tc>
          <w:tcPr>
            <w:tcW w:w="1079" w:type="pct"/>
            <w:shd w:val="clear" w:color="auto" w:fill="92D050"/>
            <w:noWrap/>
            <w:vAlign w:val="center"/>
            <w:hideMark/>
          </w:tcPr>
          <w:p w14:paraId="3069DBF5" w14:textId="77777777" w:rsidR="00AC2395" w:rsidRPr="00BD6B51" w:rsidRDefault="00AC2395" w:rsidP="00D40375">
            <w:pPr>
              <w:rPr>
                <w:rFonts w:cs="Arial"/>
                <w:color w:val="000000"/>
                <w:sz w:val="16"/>
                <w:szCs w:val="20"/>
              </w:rPr>
            </w:pPr>
            <w:r w:rsidRPr="00BD6B51">
              <w:rPr>
                <w:rFonts w:cs="Arial"/>
                <w:color w:val="000000"/>
                <w:sz w:val="16"/>
                <w:szCs w:val="20"/>
              </w:rPr>
              <w:t>BAJO</w:t>
            </w:r>
          </w:p>
        </w:tc>
        <w:tc>
          <w:tcPr>
            <w:tcW w:w="3921" w:type="pct"/>
            <w:shd w:val="clear" w:color="auto" w:fill="auto"/>
            <w:noWrap/>
            <w:vAlign w:val="center"/>
            <w:hideMark/>
          </w:tcPr>
          <w:p w14:paraId="68281ABF" w14:textId="77777777" w:rsidR="00AC2395" w:rsidRPr="00BD6B51" w:rsidRDefault="00AC2395" w:rsidP="00D40375">
            <w:pPr>
              <w:rPr>
                <w:rFonts w:cs="Arial"/>
                <w:color w:val="000000"/>
                <w:sz w:val="16"/>
                <w:szCs w:val="20"/>
              </w:rPr>
            </w:pPr>
            <w:r w:rsidRPr="00BD6B51">
              <w:rPr>
                <w:rFonts w:cs="Arial"/>
                <w:color w:val="000000"/>
                <w:sz w:val="16"/>
                <w:szCs w:val="20"/>
              </w:rPr>
              <w:t xml:space="preserve">Cuando la calificación </w:t>
            </w:r>
            <w:r w:rsidRPr="00BD6B51">
              <w:rPr>
                <w:rFonts w:cs="Arial"/>
                <w:sz w:val="16"/>
                <w:szCs w:val="20"/>
              </w:rPr>
              <w:t>final</w:t>
            </w:r>
            <w:r w:rsidRPr="00BD6B51">
              <w:rPr>
                <w:rFonts w:cs="Arial"/>
                <w:color w:val="000000"/>
                <w:sz w:val="16"/>
                <w:szCs w:val="20"/>
              </w:rPr>
              <w:t xml:space="preserve"> sea entre 1 y 2.</w:t>
            </w:r>
          </w:p>
        </w:tc>
      </w:tr>
    </w:tbl>
    <w:p w14:paraId="6C4BE4E6" w14:textId="77777777" w:rsidR="00AC2395" w:rsidRPr="00BD6B51" w:rsidRDefault="00AC2395" w:rsidP="00D40375">
      <w:pPr>
        <w:rPr>
          <w:rFonts w:cs="Arial"/>
          <w:sz w:val="20"/>
        </w:rPr>
      </w:pPr>
    </w:p>
    <w:p w14:paraId="36994D08" w14:textId="77777777" w:rsidR="00AC2395" w:rsidRPr="00BD6B51" w:rsidRDefault="00AC2395" w:rsidP="00D40375">
      <w:pPr>
        <w:jc w:val="both"/>
        <w:rPr>
          <w:rFonts w:cs="Arial"/>
          <w:bCs/>
          <w:sz w:val="22"/>
          <w:szCs w:val="22"/>
        </w:rPr>
      </w:pPr>
      <w:r w:rsidRPr="00BD6B51">
        <w:rPr>
          <w:rFonts w:cs="Arial"/>
          <w:bCs/>
          <w:sz w:val="22"/>
          <w:szCs w:val="22"/>
        </w:rPr>
        <w:t>En los siguientes cuadros se muestra un ejemplo del desarrollo de la matriz para el riesgo inherente inicial y riesgo inherente final:</w:t>
      </w:r>
    </w:p>
    <w:p w14:paraId="322D00F3" w14:textId="77777777" w:rsidR="00AC2395" w:rsidRPr="00BD6B51" w:rsidRDefault="00AC2395" w:rsidP="00D40375">
      <w:pPr>
        <w:jc w:val="center"/>
        <w:rPr>
          <w:rFonts w:cs="Arial"/>
          <w:b/>
          <w:bCs/>
          <w:sz w:val="22"/>
          <w:szCs w:val="22"/>
        </w:rPr>
      </w:pPr>
    </w:p>
    <w:p w14:paraId="038A4A57" w14:textId="77777777" w:rsidR="00AC2395" w:rsidRPr="00BD6B51" w:rsidRDefault="00AC2395" w:rsidP="00D40375">
      <w:pPr>
        <w:jc w:val="center"/>
        <w:rPr>
          <w:rFonts w:cs="Arial"/>
          <w:b/>
          <w:bCs/>
          <w:sz w:val="22"/>
          <w:szCs w:val="22"/>
        </w:rPr>
      </w:pPr>
      <w:r w:rsidRPr="00BD6B51">
        <w:rPr>
          <w:rFonts w:cs="Arial"/>
          <w:b/>
          <w:bCs/>
          <w:sz w:val="22"/>
          <w:szCs w:val="22"/>
        </w:rPr>
        <w:t>DETERMINACIÓN DEL RIESGO INHERENTE</w:t>
      </w:r>
    </w:p>
    <w:tbl>
      <w:tblPr>
        <w:tblW w:w="5000" w:type="pct"/>
        <w:tblCellMar>
          <w:left w:w="70" w:type="dxa"/>
          <w:right w:w="70" w:type="dxa"/>
        </w:tblCellMar>
        <w:tblLook w:val="04A0" w:firstRow="1" w:lastRow="0" w:firstColumn="1" w:lastColumn="0" w:noHBand="0" w:noVBand="1"/>
      </w:tblPr>
      <w:tblGrid>
        <w:gridCol w:w="2366"/>
        <w:gridCol w:w="1643"/>
        <w:gridCol w:w="1525"/>
        <w:gridCol w:w="2096"/>
        <w:gridCol w:w="1427"/>
      </w:tblGrid>
      <w:tr w:rsidR="00AC2395" w:rsidRPr="00BD6B51" w14:paraId="0EFC5C00" w14:textId="77777777" w:rsidTr="00D40375">
        <w:trPr>
          <w:trHeight w:val="346"/>
        </w:trPr>
        <w:tc>
          <w:tcPr>
            <w:tcW w:w="1306" w:type="pct"/>
            <w:tcBorders>
              <w:top w:val="nil"/>
              <w:left w:val="nil"/>
              <w:bottom w:val="nil"/>
              <w:right w:val="nil"/>
            </w:tcBorders>
            <w:shd w:val="clear" w:color="000000" w:fill="FFFFFF"/>
            <w:noWrap/>
            <w:vAlign w:val="center"/>
            <w:hideMark/>
          </w:tcPr>
          <w:p w14:paraId="5AE4835A" w14:textId="77777777" w:rsidR="00AC2395" w:rsidRPr="00BD6B51" w:rsidRDefault="00AC2395" w:rsidP="00D40375">
            <w:pPr>
              <w:rPr>
                <w:rFonts w:cs="Arial"/>
                <w:color w:val="000000"/>
                <w:sz w:val="14"/>
                <w:szCs w:val="18"/>
                <w:lang w:eastAsia="es-ES"/>
              </w:rPr>
            </w:pPr>
          </w:p>
          <w:p w14:paraId="0B900105"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 </w:t>
            </w:r>
          </w:p>
        </w:tc>
        <w:tc>
          <w:tcPr>
            <w:tcW w:w="907" w:type="pct"/>
            <w:tcBorders>
              <w:top w:val="nil"/>
              <w:left w:val="nil"/>
              <w:bottom w:val="nil"/>
              <w:right w:val="nil"/>
            </w:tcBorders>
            <w:shd w:val="clear" w:color="000000" w:fill="FFFFFF"/>
            <w:noWrap/>
            <w:vAlign w:val="center"/>
            <w:hideMark/>
          </w:tcPr>
          <w:p w14:paraId="2E83D0D1"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 </w:t>
            </w:r>
          </w:p>
        </w:tc>
        <w:tc>
          <w:tcPr>
            <w:tcW w:w="2787" w:type="pct"/>
            <w:gridSpan w:val="3"/>
            <w:tcBorders>
              <w:top w:val="single" w:sz="4" w:space="0" w:color="FFC000"/>
              <w:left w:val="single" w:sz="4" w:space="0" w:color="FFC000"/>
              <w:bottom w:val="single" w:sz="4" w:space="0" w:color="FFC000"/>
              <w:right w:val="nil"/>
            </w:tcBorders>
            <w:shd w:val="clear" w:color="000000" w:fill="44546A"/>
            <w:noWrap/>
            <w:vAlign w:val="center"/>
            <w:hideMark/>
          </w:tcPr>
          <w:p w14:paraId="11EEBE04" w14:textId="77777777" w:rsidR="00AC2395" w:rsidRPr="00BD6B51" w:rsidRDefault="00AC2395" w:rsidP="00D40375">
            <w:pPr>
              <w:jc w:val="center"/>
              <w:rPr>
                <w:rFonts w:cs="Arial"/>
                <w:b/>
                <w:bCs/>
                <w:color w:val="FFFF00"/>
                <w:sz w:val="14"/>
                <w:szCs w:val="18"/>
                <w:lang w:eastAsia="es-ES"/>
              </w:rPr>
            </w:pPr>
            <w:r w:rsidRPr="00BD6B51">
              <w:rPr>
                <w:rFonts w:cs="Arial"/>
                <w:b/>
                <w:bCs/>
                <w:color w:val="FFFF00"/>
                <w:sz w:val="14"/>
                <w:szCs w:val="18"/>
                <w:lang w:eastAsia="es-ES"/>
              </w:rPr>
              <w:t>PROBABILIDAD</w:t>
            </w:r>
          </w:p>
        </w:tc>
      </w:tr>
      <w:tr w:rsidR="00AC2395" w:rsidRPr="00BD6B51" w14:paraId="40F46F6C" w14:textId="77777777" w:rsidTr="00D40375">
        <w:trPr>
          <w:trHeight w:val="1107"/>
        </w:trPr>
        <w:tc>
          <w:tcPr>
            <w:tcW w:w="1306" w:type="pct"/>
            <w:tcBorders>
              <w:top w:val="nil"/>
              <w:left w:val="nil"/>
              <w:bottom w:val="nil"/>
              <w:right w:val="nil"/>
            </w:tcBorders>
            <w:shd w:val="clear" w:color="000000" w:fill="FFFFFF"/>
            <w:noWrap/>
            <w:vAlign w:val="center"/>
            <w:hideMark/>
          </w:tcPr>
          <w:p w14:paraId="0262167D"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 </w:t>
            </w:r>
          </w:p>
        </w:tc>
        <w:tc>
          <w:tcPr>
            <w:tcW w:w="907" w:type="pct"/>
            <w:tcBorders>
              <w:top w:val="nil"/>
              <w:left w:val="nil"/>
              <w:bottom w:val="nil"/>
              <w:right w:val="nil"/>
            </w:tcBorders>
            <w:shd w:val="clear" w:color="000000" w:fill="FFFFFF"/>
            <w:noWrap/>
            <w:vAlign w:val="center"/>
            <w:hideMark/>
          </w:tcPr>
          <w:p w14:paraId="08056C84"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 </w:t>
            </w:r>
          </w:p>
        </w:tc>
        <w:tc>
          <w:tcPr>
            <w:tcW w:w="842" w:type="pct"/>
            <w:tcBorders>
              <w:top w:val="nil"/>
              <w:left w:val="single" w:sz="4" w:space="0" w:color="FFC000"/>
              <w:bottom w:val="single" w:sz="4" w:space="0" w:color="FFC000"/>
              <w:right w:val="single" w:sz="4" w:space="0" w:color="FFC000"/>
            </w:tcBorders>
            <w:shd w:val="clear" w:color="000000" w:fill="44546A"/>
            <w:vAlign w:val="center"/>
            <w:hideMark/>
          </w:tcPr>
          <w:p w14:paraId="5320B2C9" w14:textId="77777777" w:rsidR="00AC2395" w:rsidRPr="00BD6B51" w:rsidRDefault="00AC2395" w:rsidP="00D40375">
            <w:pPr>
              <w:jc w:val="center"/>
              <w:rPr>
                <w:rFonts w:cs="Arial"/>
                <w:b/>
                <w:bCs/>
                <w:color w:val="FFFF00"/>
                <w:sz w:val="14"/>
                <w:szCs w:val="18"/>
                <w:lang w:eastAsia="es-ES"/>
              </w:rPr>
            </w:pPr>
            <w:r w:rsidRPr="00BD6B51">
              <w:rPr>
                <w:rFonts w:cs="Arial"/>
                <w:b/>
                <w:bCs/>
                <w:color w:val="FFFF00"/>
                <w:sz w:val="14"/>
                <w:szCs w:val="18"/>
                <w:lang w:eastAsia="es-ES"/>
              </w:rPr>
              <w:t>RARA VEZ</w:t>
            </w:r>
          </w:p>
        </w:tc>
        <w:tc>
          <w:tcPr>
            <w:tcW w:w="1157" w:type="pct"/>
            <w:tcBorders>
              <w:top w:val="nil"/>
              <w:left w:val="nil"/>
              <w:bottom w:val="single" w:sz="4" w:space="0" w:color="FFC000"/>
              <w:right w:val="single" w:sz="4" w:space="0" w:color="FFC000"/>
            </w:tcBorders>
            <w:shd w:val="clear" w:color="000000" w:fill="44546A"/>
            <w:vAlign w:val="center"/>
            <w:hideMark/>
          </w:tcPr>
          <w:p w14:paraId="2877A7A5" w14:textId="77777777" w:rsidR="00AC2395" w:rsidRPr="00BD6B51" w:rsidRDefault="00AC2395" w:rsidP="00D40375">
            <w:pPr>
              <w:jc w:val="center"/>
              <w:rPr>
                <w:rFonts w:cs="Arial"/>
                <w:b/>
                <w:bCs/>
                <w:color w:val="FFFF00"/>
                <w:sz w:val="14"/>
                <w:szCs w:val="18"/>
                <w:lang w:eastAsia="es-ES"/>
              </w:rPr>
            </w:pPr>
            <w:r w:rsidRPr="00BD6B51">
              <w:rPr>
                <w:rFonts w:cs="Arial"/>
                <w:b/>
                <w:bCs/>
                <w:color w:val="FFFF00"/>
                <w:sz w:val="14"/>
                <w:szCs w:val="18"/>
                <w:lang w:eastAsia="es-ES"/>
              </w:rPr>
              <w:t>POSIBLE</w:t>
            </w:r>
          </w:p>
        </w:tc>
        <w:tc>
          <w:tcPr>
            <w:tcW w:w="788" w:type="pct"/>
            <w:tcBorders>
              <w:top w:val="nil"/>
              <w:left w:val="nil"/>
              <w:bottom w:val="single" w:sz="4" w:space="0" w:color="FFC000"/>
              <w:right w:val="single" w:sz="4" w:space="0" w:color="FFC000"/>
            </w:tcBorders>
            <w:shd w:val="clear" w:color="000000" w:fill="44546A"/>
            <w:vAlign w:val="center"/>
            <w:hideMark/>
          </w:tcPr>
          <w:p w14:paraId="11673F4F" w14:textId="77777777" w:rsidR="00AC2395" w:rsidRPr="00BD6B51" w:rsidRDefault="00AC2395" w:rsidP="00D40375">
            <w:pPr>
              <w:jc w:val="center"/>
              <w:rPr>
                <w:rFonts w:cs="Arial"/>
                <w:b/>
                <w:bCs/>
                <w:color w:val="FFFF00"/>
                <w:sz w:val="14"/>
                <w:szCs w:val="18"/>
                <w:lang w:eastAsia="es-ES"/>
              </w:rPr>
            </w:pPr>
            <w:r w:rsidRPr="00BD6B51">
              <w:rPr>
                <w:rFonts w:cs="Arial"/>
                <w:b/>
                <w:bCs/>
                <w:color w:val="FFFF00"/>
                <w:sz w:val="14"/>
                <w:szCs w:val="18"/>
                <w:lang w:eastAsia="es-ES"/>
              </w:rPr>
              <w:t>CASI SEGURO</w:t>
            </w:r>
          </w:p>
        </w:tc>
      </w:tr>
      <w:tr w:rsidR="00AC2395" w:rsidRPr="00BD6B51" w14:paraId="2082167B" w14:textId="77777777" w:rsidTr="00D40375">
        <w:trPr>
          <w:trHeight w:val="346"/>
        </w:trPr>
        <w:tc>
          <w:tcPr>
            <w:tcW w:w="1306" w:type="pct"/>
            <w:vMerge w:val="restart"/>
            <w:tcBorders>
              <w:top w:val="single" w:sz="4" w:space="0" w:color="auto"/>
              <w:left w:val="single" w:sz="8" w:space="0" w:color="auto"/>
              <w:bottom w:val="single" w:sz="4" w:space="0" w:color="auto"/>
              <w:right w:val="single" w:sz="4" w:space="0" w:color="FFC000"/>
            </w:tcBorders>
            <w:shd w:val="clear" w:color="000000" w:fill="44546A"/>
            <w:noWrap/>
            <w:vAlign w:val="center"/>
            <w:hideMark/>
          </w:tcPr>
          <w:p w14:paraId="7C636523" w14:textId="77777777" w:rsidR="00AC2395" w:rsidRPr="00BD6B51" w:rsidRDefault="00AC2395" w:rsidP="00D40375">
            <w:pPr>
              <w:jc w:val="center"/>
              <w:rPr>
                <w:rFonts w:cs="Arial"/>
                <w:b/>
                <w:bCs/>
                <w:color w:val="FFFF00"/>
                <w:sz w:val="14"/>
                <w:szCs w:val="18"/>
                <w:lang w:eastAsia="es-ES"/>
              </w:rPr>
            </w:pPr>
            <w:r w:rsidRPr="00BD6B51">
              <w:rPr>
                <w:rFonts w:cs="Arial"/>
                <w:b/>
                <w:bCs/>
                <w:color w:val="FFFF00"/>
                <w:sz w:val="14"/>
                <w:szCs w:val="18"/>
                <w:lang w:eastAsia="es-ES"/>
              </w:rPr>
              <w:t>IMPACTO</w:t>
            </w:r>
          </w:p>
        </w:tc>
        <w:tc>
          <w:tcPr>
            <w:tcW w:w="907" w:type="pct"/>
            <w:tcBorders>
              <w:top w:val="single" w:sz="4" w:space="0" w:color="FFC000"/>
              <w:left w:val="nil"/>
              <w:bottom w:val="single" w:sz="4" w:space="0" w:color="FFC000"/>
              <w:right w:val="single" w:sz="4" w:space="0" w:color="FFC000"/>
            </w:tcBorders>
            <w:shd w:val="clear" w:color="000000" w:fill="44546A"/>
            <w:vAlign w:val="center"/>
            <w:hideMark/>
          </w:tcPr>
          <w:p w14:paraId="0C2BE6EE" w14:textId="77777777" w:rsidR="00AC2395" w:rsidRPr="00BD6B51" w:rsidRDefault="00AC2395" w:rsidP="00D40375">
            <w:pPr>
              <w:rPr>
                <w:rFonts w:cs="Arial"/>
                <w:b/>
                <w:bCs/>
                <w:color w:val="FFFF00"/>
                <w:sz w:val="14"/>
                <w:szCs w:val="18"/>
                <w:lang w:eastAsia="es-ES"/>
              </w:rPr>
            </w:pPr>
            <w:r w:rsidRPr="00BD6B51">
              <w:rPr>
                <w:rFonts w:cs="Arial"/>
                <w:b/>
                <w:bCs/>
                <w:color w:val="FFFF00"/>
                <w:sz w:val="14"/>
                <w:szCs w:val="18"/>
                <w:lang w:eastAsia="es-ES"/>
              </w:rPr>
              <w:t>3  MAYOR</w:t>
            </w:r>
          </w:p>
        </w:tc>
        <w:tc>
          <w:tcPr>
            <w:tcW w:w="842" w:type="pct"/>
            <w:tcBorders>
              <w:top w:val="single" w:sz="4" w:space="0" w:color="auto"/>
              <w:left w:val="nil"/>
              <w:bottom w:val="single" w:sz="4" w:space="0" w:color="auto"/>
              <w:right w:val="single" w:sz="4" w:space="0" w:color="auto"/>
            </w:tcBorders>
            <w:shd w:val="clear" w:color="000000" w:fill="FFFF00"/>
            <w:noWrap/>
            <w:vAlign w:val="center"/>
            <w:hideMark/>
          </w:tcPr>
          <w:p w14:paraId="0B46EBA4" w14:textId="77777777" w:rsidR="00AC2395" w:rsidRPr="00BD6B51" w:rsidRDefault="00AC2395" w:rsidP="00D40375">
            <w:pPr>
              <w:jc w:val="center"/>
              <w:rPr>
                <w:rFonts w:cs="Arial"/>
                <w:b/>
                <w:bCs/>
                <w:color w:val="44546A"/>
                <w:sz w:val="14"/>
                <w:szCs w:val="18"/>
                <w:lang w:eastAsia="es-ES"/>
              </w:rPr>
            </w:pPr>
            <w:r w:rsidRPr="00BD6B51">
              <w:rPr>
                <w:rFonts w:cs="Arial"/>
                <w:b/>
                <w:bCs/>
                <w:color w:val="44546A"/>
                <w:sz w:val="14"/>
                <w:szCs w:val="18"/>
                <w:lang w:eastAsia="es-ES"/>
              </w:rPr>
              <w:t>3</w:t>
            </w:r>
          </w:p>
        </w:tc>
        <w:tc>
          <w:tcPr>
            <w:tcW w:w="1157" w:type="pct"/>
            <w:tcBorders>
              <w:top w:val="single" w:sz="4" w:space="0" w:color="auto"/>
              <w:left w:val="single" w:sz="4" w:space="0" w:color="auto"/>
              <w:bottom w:val="single" w:sz="4" w:space="0" w:color="auto"/>
              <w:right w:val="single" w:sz="4" w:space="0" w:color="auto"/>
            </w:tcBorders>
            <w:shd w:val="clear" w:color="000000" w:fill="FF8000"/>
            <w:noWrap/>
            <w:vAlign w:val="center"/>
            <w:hideMark/>
          </w:tcPr>
          <w:p w14:paraId="3ACAA861" w14:textId="77777777" w:rsidR="00AC2395" w:rsidRPr="00BD6B51" w:rsidRDefault="00AC2395" w:rsidP="00D40375">
            <w:pPr>
              <w:jc w:val="center"/>
              <w:rPr>
                <w:rFonts w:cs="Arial"/>
                <w:b/>
                <w:bCs/>
                <w:color w:val="FFFFFF"/>
                <w:sz w:val="14"/>
                <w:szCs w:val="18"/>
                <w:lang w:eastAsia="es-ES"/>
              </w:rPr>
            </w:pPr>
            <w:r w:rsidRPr="00BD6B51">
              <w:rPr>
                <w:rFonts w:cs="Arial"/>
                <w:b/>
                <w:bCs/>
                <w:color w:val="FFFFFF"/>
                <w:sz w:val="14"/>
                <w:szCs w:val="18"/>
                <w:lang w:eastAsia="es-ES"/>
              </w:rPr>
              <w:t>6</w:t>
            </w:r>
          </w:p>
        </w:tc>
        <w:tc>
          <w:tcPr>
            <w:tcW w:w="788"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BAA54C1" w14:textId="77777777" w:rsidR="00AC2395" w:rsidRPr="00BD6B51" w:rsidRDefault="00AC2395" w:rsidP="00D40375">
            <w:pPr>
              <w:jc w:val="center"/>
              <w:rPr>
                <w:rFonts w:cs="Arial"/>
                <w:b/>
                <w:bCs/>
                <w:color w:val="FFFFFF"/>
                <w:sz w:val="14"/>
                <w:szCs w:val="18"/>
                <w:lang w:eastAsia="es-ES"/>
              </w:rPr>
            </w:pPr>
            <w:r w:rsidRPr="00BD6B51">
              <w:rPr>
                <w:rFonts w:cs="Arial"/>
                <w:b/>
                <w:bCs/>
                <w:color w:val="FFFFFF"/>
                <w:sz w:val="14"/>
                <w:szCs w:val="18"/>
                <w:lang w:eastAsia="es-ES"/>
              </w:rPr>
              <w:t>9</w:t>
            </w:r>
          </w:p>
        </w:tc>
      </w:tr>
      <w:tr w:rsidR="00AC2395" w:rsidRPr="00BD6B51" w14:paraId="43B6D6F6" w14:textId="77777777" w:rsidTr="00D40375">
        <w:trPr>
          <w:trHeight w:val="346"/>
        </w:trPr>
        <w:tc>
          <w:tcPr>
            <w:tcW w:w="1306" w:type="pct"/>
            <w:vMerge/>
            <w:tcBorders>
              <w:top w:val="single" w:sz="4" w:space="0" w:color="auto"/>
              <w:left w:val="single" w:sz="8" w:space="0" w:color="auto"/>
              <w:bottom w:val="single" w:sz="4" w:space="0" w:color="auto"/>
              <w:right w:val="single" w:sz="4" w:space="0" w:color="FFC000"/>
            </w:tcBorders>
            <w:vAlign w:val="center"/>
            <w:hideMark/>
          </w:tcPr>
          <w:p w14:paraId="39A52029" w14:textId="77777777" w:rsidR="00AC2395" w:rsidRPr="00BD6B51" w:rsidRDefault="00AC2395" w:rsidP="00D40375">
            <w:pPr>
              <w:rPr>
                <w:rFonts w:cs="Arial"/>
                <w:b/>
                <w:bCs/>
                <w:color w:val="FFFF00"/>
                <w:sz w:val="14"/>
                <w:szCs w:val="18"/>
                <w:lang w:eastAsia="es-ES"/>
              </w:rPr>
            </w:pPr>
          </w:p>
        </w:tc>
        <w:tc>
          <w:tcPr>
            <w:tcW w:w="907" w:type="pct"/>
            <w:tcBorders>
              <w:top w:val="nil"/>
              <w:left w:val="nil"/>
              <w:bottom w:val="single" w:sz="4" w:space="0" w:color="FFC000"/>
              <w:right w:val="single" w:sz="8" w:space="0" w:color="auto"/>
            </w:tcBorders>
            <w:shd w:val="clear" w:color="000000" w:fill="44546A"/>
            <w:vAlign w:val="center"/>
            <w:hideMark/>
          </w:tcPr>
          <w:p w14:paraId="0ECF9692" w14:textId="77777777" w:rsidR="00AC2395" w:rsidRPr="00BD6B51" w:rsidRDefault="00AC2395" w:rsidP="00D40375">
            <w:pPr>
              <w:rPr>
                <w:rFonts w:cs="Arial"/>
                <w:b/>
                <w:bCs/>
                <w:color w:val="FFFF00"/>
                <w:sz w:val="14"/>
                <w:szCs w:val="18"/>
                <w:lang w:eastAsia="es-ES"/>
              </w:rPr>
            </w:pPr>
            <w:r w:rsidRPr="00BD6B51">
              <w:rPr>
                <w:rFonts w:cs="Arial"/>
                <w:b/>
                <w:bCs/>
                <w:color w:val="FFFF00"/>
                <w:sz w:val="14"/>
                <w:szCs w:val="18"/>
                <w:lang w:eastAsia="es-ES"/>
              </w:rPr>
              <w:t>2  MODERADO</w:t>
            </w:r>
          </w:p>
        </w:tc>
        <w:tc>
          <w:tcPr>
            <w:tcW w:w="842" w:type="pct"/>
            <w:tcBorders>
              <w:top w:val="single" w:sz="4" w:space="0" w:color="auto"/>
              <w:left w:val="single" w:sz="8" w:space="0" w:color="auto"/>
              <w:bottom w:val="single" w:sz="4" w:space="0" w:color="auto"/>
              <w:right w:val="single" w:sz="4" w:space="0" w:color="auto"/>
            </w:tcBorders>
            <w:shd w:val="clear" w:color="000000" w:fill="7FD728"/>
            <w:noWrap/>
            <w:vAlign w:val="center"/>
            <w:hideMark/>
          </w:tcPr>
          <w:p w14:paraId="4CD01211" w14:textId="77777777" w:rsidR="00AC2395" w:rsidRPr="00BD6B51" w:rsidRDefault="00AC2395" w:rsidP="00D40375">
            <w:pPr>
              <w:jc w:val="center"/>
              <w:rPr>
                <w:rFonts w:cs="Arial"/>
                <w:b/>
                <w:bCs/>
                <w:color w:val="44546A"/>
                <w:sz w:val="14"/>
                <w:szCs w:val="18"/>
                <w:lang w:eastAsia="es-ES"/>
              </w:rPr>
            </w:pPr>
            <w:r w:rsidRPr="00BD6B51">
              <w:rPr>
                <w:rFonts w:cs="Arial"/>
                <w:b/>
                <w:bCs/>
                <w:color w:val="44546A"/>
                <w:sz w:val="14"/>
                <w:szCs w:val="18"/>
                <w:lang w:eastAsia="es-ES"/>
              </w:rPr>
              <w:t>2</w:t>
            </w:r>
          </w:p>
        </w:tc>
        <w:tc>
          <w:tcPr>
            <w:tcW w:w="1157" w:type="pct"/>
            <w:tcBorders>
              <w:top w:val="single" w:sz="4" w:space="0" w:color="auto"/>
              <w:left w:val="single" w:sz="4" w:space="0" w:color="auto"/>
              <w:bottom w:val="single" w:sz="4" w:space="0" w:color="auto"/>
              <w:right w:val="single" w:sz="4" w:space="0" w:color="auto"/>
            </w:tcBorders>
            <w:shd w:val="clear" w:color="000000" w:fill="FFD500"/>
            <w:noWrap/>
            <w:vAlign w:val="center"/>
            <w:hideMark/>
          </w:tcPr>
          <w:p w14:paraId="6551E466" w14:textId="77777777" w:rsidR="00AC2395" w:rsidRPr="00BD6B51" w:rsidRDefault="00AC2395" w:rsidP="00D40375">
            <w:pPr>
              <w:jc w:val="center"/>
              <w:rPr>
                <w:rFonts w:cs="Arial"/>
                <w:b/>
                <w:bCs/>
                <w:color w:val="44546A"/>
                <w:sz w:val="14"/>
                <w:szCs w:val="18"/>
                <w:lang w:eastAsia="es-ES"/>
              </w:rPr>
            </w:pPr>
            <w:r w:rsidRPr="00BD6B51">
              <w:rPr>
                <w:rFonts w:cs="Arial"/>
                <w:b/>
                <w:bCs/>
                <w:color w:val="44546A"/>
                <w:sz w:val="14"/>
                <w:szCs w:val="18"/>
                <w:lang w:eastAsia="es-ES"/>
              </w:rPr>
              <w:t>4</w:t>
            </w:r>
          </w:p>
        </w:tc>
        <w:tc>
          <w:tcPr>
            <w:tcW w:w="788" w:type="pct"/>
            <w:tcBorders>
              <w:top w:val="single" w:sz="4" w:space="0" w:color="auto"/>
              <w:left w:val="single" w:sz="4" w:space="0" w:color="auto"/>
              <w:bottom w:val="single" w:sz="4" w:space="0" w:color="auto"/>
              <w:right w:val="single" w:sz="4" w:space="0" w:color="auto"/>
            </w:tcBorders>
            <w:shd w:val="clear" w:color="000000" w:fill="FF8000"/>
            <w:noWrap/>
            <w:vAlign w:val="center"/>
            <w:hideMark/>
          </w:tcPr>
          <w:p w14:paraId="11B40F2C" w14:textId="77777777" w:rsidR="00AC2395" w:rsidRPr="00BD6B51" w:rsidRDefault="00AC2395" w:rsidP="00D40375">
            <w:pPr>
              <w:jc w:val="center"/>
              <w:rPr>
                <w:rFonts w:cs="Arial"/>
                <w:b/>
                <w:bCs/>
                <w:color w:val="FFFFFF"/>
                <w:sz w:val="14"/>
                <w:szCs w:val="18"/>
                <w:lang w:eastAsia="es-ES"/>
              </w:rPr>
            </w:pPr>
            <w:r w:rsidRPr="00BD6B51">
              <w:rPr>
                <w:rFonts w:cs="Arial"/>
                <w:b/>
                <w:bCs/>
                <w:color w:val="FFFFFF"/>
                <w:sz w:val="14"/>
                <w:szCs w:val="18"/>
                <w:lang w:eastAsia="es-ES"/>
              </w:rPr>
              <w:t>6</w:t>
            </w:r>
          </w:p>
        </w:tc>
      </w:tr>
      <w:tr w:rsidR="00AC2395" w:rsidRPr="00BD6B51" w14:paraId="763AF446" w14:textId="77777777" w:rsidTr="00D40375">
        <w:trPr>
          <w:trHeight w:val="467"/>
        </w:trPr>
        <w:tc>
          <w:tcPr>
            <w:tcW w:w="1306" w:type="pct"/>
            <w:vMerge/>
            <w:tcBorders>
              <w:top w:val="single" w:sz="4" w:space="0" w:color="auto"/>
              <w:left w:val="single" w:sz="8" w:space="0" w:color="auto"/>
              <w:bottom w:val="single" w:sz="4" w:space="0" w:color="auto"/>
              <w:right w:val="single" w:sz="4" w:space="0" w:color="FFC000"/>
            </w:tcBorders>
            <w:vAlign w:val="center"/>
            <w:hideMark/>
          </w:tcPr>
          <w:p w14:paraId="58617C40" w14:textId="77777777" w:rsidR="00AC2395" w:rsidRPr="00BD6B51" w:rsidRDefault="00AC2395" w:rsidP="00D40375">
            <w:pPr>
              <w:rPr>
                <w:rFonts w:cs="Arial"/>
                <w:b/>
                <w:bCs/>
                <w:color w:val="FFFF00"/>
                <w:sz w:val="14"/>
                <w:szCs w:val="18"/>
                <w:lang w:eastAsia="es-ES"/>
              </w:rPr>
            </w:pPr>
          </w:p>
        </w:tc>
        <w:tc>
          <w:tcPr>
            <w:tcW w:w="907" w:type="pct"/>
            <w:tcBorders>
              <w:top w:val="nil"/>
              <w:left w:val="nil"/>
              <w:bottom w:val="single" w:sz="4" w:space="0" w:color="FFC000"/>
              <w:right w:val="single" w:sz="8" w:space="0" w:color="auto"/>
            </w:tcBorders>
            <w:shd w:val="clear" w:color="000000" w:fill="44546A"/>
            <w:vAlign w:val="center"/>
            <w:hideMark/>
          </w:tcPr>
          <w:p w14:paraId="2EE877C5" w14:textId="77777777" w:rsidR="00AC2395" w:rsidRPr="00BD6B51" w:rsidRDefault="00AC2395" w:rsidP="00D40375">
            <w:pPr>
              <w:rPr>
                <w:rFonts w:cs="Arial"/>
                <w:b/>
                <w:bCs/>
                <w:color w:val="FFFF00"/>
                <w:sz w:val="14"/>
                <w:szCs w:val="18"/>
                <w:lang w:eastAsia="es-ES"/>
              </w:rPr>
            </w:pPr>
            <w:r w:rsidRPr="00BD6B51">
              <w:rPr>
                <w:rFonts w:cs="Arial"/>
                <w:b/>
                <w:bCs/>
                <w:color w:val="FFFF00"/>
                <w:sz w:val="14"/>
                <w:szCs w:val="18"/>
                <w:lang w:eastAsia="es-ES"/>
              </w:rPr>
              <w:t>1  MENOR</w:t>
            </w:r>
          </w:p>
        </w:tc>
        <w:tc>
          <w:tcPr>
            <w:tcW w:w="842" w:type="pct"/>
            <w:tcBorders>
              <w:top w:val="single" w:sz="4" w:space="0" w:color="auto"/>
              <w:left w:val="single" w:sz="8" w:space="0" w:color="auto"/>
              <w:bottom w:val="single" w:sz="4" w:space="0" w:color="auto"/>
              <w:right w:val="single" w:sz="4" w:space="0" w:color="auto"/>
            </w:tcBorders>
            <w:shd w:val="clear" w:color="000000" w:fill="00B050"/>
            <w:noWrap/>
            <w:vAlign w:val="center"/>
            <w:hideMark/>
          </w:tcPr>
          <w:p w14:paraId="27479636" w14:textId="77777777" w:rsidR="00AC2395" w:rsidRPr="00BD6B51" w:rsidRDefault="00AC2395" w:rsidP="00D40375">
            <w:pPr>
              <w:jc w:val="center"/>
              <w:rPr>
                <w:rFonts w:cs="Arial"/>
                <w:b/>
                <w:bCs/>
                <w:color w:val="44546A"/>
                <w:sz w:val="14"/>
                <w:szCs w:val="18"/>
                <w:lang w:eastAsia="es-ES"/>
              </w:rPr>
            </w:pPr>
            <w:r w:rsidRPr="00BD6B51">
              <w:rPr>
                <w:rFonts w:cs="Arial"/>
                <w:b/>
                <w:bCs/>
                <w:color w:val="44546A"/>
                <w:sz w:val="14"/>
                <w:szCs w:val="18"/>
                <w:lang w:eastAsia="es-ES"/>
              </w:rPr>
              <w:t>1</w:t>
            </w:r>
          </w:p>
        </w:tc>
        <w:tc>
          <w:tcPr>
            <w:tcW w:w="1157" w:type="pct"/>
            <w:tcBorders>
              <w:top w:val="single" w:sz="4" w:space="0" w:color="auto"/>
              <w:left w:val="single" w:sz="4" w:space="0" w:color="auto"/>
              <w:bottom w:val="single" w:sz="4" w:space="0" w:color="auto"/>
              <w:right w:val="single" w:sz="4" w:space="0" w:color="auto"/>
            </w:tcBorders>
            <w:shd w:val="clear" w:color="000000" w:fill="7FD728"/>
            <w:noWrap/>
            <w:vAlign w:val="center"/>
            <w:hideMark/>
          </w:tcPr>
          <w:p w14:paraId="005A60B3" w14:textId="77777777" w:rsidR="00AC2395" w:rsidRPr="00BD6B51" w:rsidRDefault="00AC2395" w:rsidP="00D40375">
            <w:pPr>
              <w:jc w:val="center"/>
              <w:rPr>
                <w:rFonts w:cs="Arial"/>
                <w:b/>
                <w:bCs/>
                <w:color w:val="44546A"/>
                <w:sz w:val="14"/>
                <w:szCs w:val="18"/>
                <w:lang w:eastAsia="es-ES"/>
              </w:rPr>
            </w:pPr>
            <w:r w:rsidRPr="00BD6B51">
              <w:rPr>
                <w:rFonts w:cs="Arial"/>
                <w:b/>
                <w:bCs/>
                <w:color w:val="44546A"/>
                <w:sz w:val="14"/>
                <w:szCs w:val="18"/>
                <w:lang w:eastAsia="es-ES"/>
              </w:rPr>
              <w:t>2</w:t>
            </w:r>
          </w:p>
        </w:tc>
        <w:tc>
          <w:tcPr>
            <w:tcW w:w="788"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3C66A8" w14:textId="77777777" w:rsidR="00AC2395" w:rsidRPr="00BD6B51" w:rsidRDefault="00AC2395" w:rsidP="00D40375">
            <w:pPr>
              <w:jc w:val="center"/>
              <w:rPr>
                <w:rFonts w:cs="Arial"/>
                <w:b/>
                <w:bCs/>
                <w:color w:val="44546A"/>
                <w:sz w:val="14"/>
                <w:szCs w:val="18"/>
                <w:lang w:eastAsia="es-ES"/>
              </w:rPr>
            </w:pPr>
            <w:r w:rsidRPr="00BD6B51">
              <w:rPr>
                <w:rFonts w:cs="Arial"/>
                <w:b/>
                <w:bCs/>
                <w:color w:val="44546A"/>
                <w:sz w:val="14"/>
                <w:szCs w:val="18"/>
                <w:lang w:eastAsia="es-ES"/>
              </w:rPr>
              <w:t>3</w:t>
            </w:r>
          </w:p>
        </w:tc>
      </w:tr>
    </w:tbl>
    <w:p w14:paraId="4EBA2753" w14:textId="77777777" w:rsidR="00AC2395" w:rsidRPr="00BD6B51" w:rsidRDefault="00AC2395" w:rsidP="00D40375">
      <w:pPr>
        <w:rPr>
          <w:rFonts w:cs="Arial"/>
          <w:sz w:val="20"/>
        </w:rPr>
      </w:pPr>
    </w:p>
    <w:tbl>
      <w:tblPr>
        <w:tblW w:w="5000" w:type="pct"/>
        <w:tblCellMar>
          <w:left w:w="70" w:type="dxa"/>
          <w:right w:w="70" w:type="dxa"/>
        </w:tblCellMar>
        <w:tblLook w:val="04A0" w:firstRow="1" w:lastRow="0" w:firstColumn="1" w:lastColumn="0" w:noHBand="0" w:noVBand="1"/>
      </w:tblPr>
      <w:tblGrid>
        <w:gridCol w:w="2750"/>
        <w:gridCol w:w="1908"/>
        <w:gridCol w:w="1888"/>
        <w:gridCol w:w="2521"/>
      </w:tblGrid>
      <w:tr w:rsidR="00AC2395" w:rsidRPr="00BD6B51" w14:paraId="7378C43D" w14:textId="77777777" w:rsidTr="00D40375">
        <w:trPr>
          <w:trHeight w:val="292"/>
        </w:trPr>
        <w:tc>
          <w:tcPr>
            <w:tcW w:w="1517" w:type="pct"/>
            <w:tcBorders>
              <w:top w:val="nil"/>
              <w:left w:val="nil"/>
              <w:bottom w:val="nil"/>
              <w:right w:val="nil"/>
            </w:tcBorders>
            <w:shd w:val="clear" w:color="auto" w:fill="auto"/>
            <w:noWrap/>
            <w:vAlign w:val="center"/>
            <w:hideMark/>
          </w:tcPr>
          <w:p w14:paraId="56838BC5" w14:textId="77777777" w:rsidR="00AC2395" w:rsidRPr="00BD6B51" w:rsidRDefault="00AC2395" w:rsidP="00D40375">
            <w:pPr>
              <w:rPr>
                <w:rFonts w:cs="Arial"/>
                <w:b/>
                <w:bCs/>
                <w:color w:val="000000"/>
                <w:sz w:val="16"/>
                <w:szCs w:val="20"/>
                <w:lang w:eastAsia="es-ES"/>
              </w:rPr>
            </w:pPr>
            <w:r w:rsidRPr="00BD6B51">
              <w:rPr>
                <w:rFonts w:cs="Arial"/>
                <w:b/>
                <w:bCs/>
                <w:color w:val="000000"/>
                <w:sz w:val="16"/>
                <w:szCs w:val="20"/>
                <w:lang w:eastAsia="es-ES"/>
              </w:rPr>
              <w:t xml:space="preserve">RESULTADO </w:t>
            </w:r>
          </w:p>
        </w:tc>
        <w:tc>
          <w:tcPr>
            <w:tcW w:w="1052" w:type="pct"/>
            <w:tcBorders>
              <w:top w:val="single" w:sz="4" w:space="0" w:color="9BC2E6"/>
              <w:left w:val="single" w:sz="4" w:space="0" w:color="9BC2E6"/>
              <w:bottom w:val="single" w:sz="8" w:space="0" w:color="auto"/>
              <w:right w:val="nil"/>
            </w:tcBorders>
            <w:shd w:val="clear" w:color="auto" w:fill="92D050"/>
            <w:noWrap/>
            <w:vAlign w:val="center"/>
            <w:hideMark/>
          </w:tcPr>
          <w:p w14:paraId="0F95DEA2" w14:textId="77777777" w:rsidR="00AC2395" w:rsidRPr="00BD6B51" w:rsidRDefault="00AC2395" w:rsidP="00D40375">
            <w:pPr>
              <w:jc w:val="center"/>
              <w:rPr>
                <w:rFonts w:cs="Arial"/>
                <w:b/>
                <w:bCs/>
                <w:color w:val="FFFFFF"/>
                <w:sz w:val="16"/>
                <w:szCs w:val="20"/>
                <w:lang w:eastAsia="es-ES"/>
              </w:rPr>
            </w:pPr>
            <w:r w:rsidRPr="00BD6B51">
              <w:rPr>
                <w:rFonts w:cs="Arial"/>
                <w:b/>
                <w:bCs/>
                <w:color w:val="FFFFFF"/>
                <w:sz w:val="16"/>
                <w:szCs w:val="20"/>
                <w:lang w:eastAsia="es-ES"/>
              </w:rPr>
              <w:t>Mínimo</w:t>
            </w:r>
          </w:p>
        </w:tc>
        <w:tc>
          <w:tcPr>
            <w:tcW w:w="1041" w:type="pct"/>
            <w:tcBorders>
              <w:top w:val="single" w:sz="4" w:space="0" w:color="9BC2E6"/>
              <w:left w:val="nil"/>
              <w:bottom w:val="single" w:sz="8" w:space="0" w:color="auto"/>
              <w:right w:val="nil"/>
            </w:tcBorders>
            <w:shd w:val="clear" w:color="auto" w:fill="92D050"/>
            <w:noWrap/>
            <w:vAlign w:val="center"/>
            <w:hideMark/>
          </w:tcPr>
          <w:p w14:paraId="038AAD12" w14:textId="77777777" w:rsidR="00AC2395" w:rsidRPr="00BD6B51" w:rsidRDefault="00AC2395" w:rsidP="00D40375">
            <w:pPr>
              <w:jc w:val="center"/>
              <w:rPr>
                <w:rFonts w:cs="Arial"/>
                <w:b/>
                <w:bCs/>
                <w:color w:val="FFFFFF"/>
                <w:sz w:val="16"/>
                <w:szCs w:val="20"/>
                <w:lang w:eastAsia="es-ES"/>
              </w:rPr>
            </w:pPr>
            <w:r w:rsidRPr="00BD6B51">
              <w:rPr>
                <w:rFonts w:cs="Arial"/>
                <w:b/>
                <w:bCs/>
                <w:color w:val="FFFFFF"/>
                <w:sz w:val="16"/>
                <w:szCs w:val="20"/>
                <w:lang w:eastAsia="es-ES"/>
              </w:rPr>
              <w:t>Máximo</w:t>
            </w:r>
          </w:p>
        </w:tc>
        <w:tc>
          <w:tcPr>
            <w:tcW w:w="1390" w:type="pct"/>
            <w:tcBorders>
              <w:top w:val="single" w:sz="4" w:space="0" w:color="9BC2E6"/>
              <w:left w:val="nil"/>
              <w:bottom w:val="single" w:sz="8" w:space="0" w:color="auto"/>
              <w:right w:val="single" w:sz="4" w:space="0" w:color="9BC2E6"/>
            </w:tcBorders>
            <w:shd w:val="clear" w:color="auto" w:fill="92D050"/>
            <w:noWrap/>
            <w:vAlign w:val="center"/>
            <w:hideMark/>
          </w:tcPr>
          <w:p w14:paraId="7A1E3233" w14:textId="77777777" w:rsidR="00AC2395" w:rsidRPr="00BD6B51" w:rsidRDefault="00AC2395" w:rsidP="00D40375">
            <w:pPr>
              <w:jc w:val="center"/>
              <w:rPr>
                <w:rFonts w:cs="Arial"/>
                <w:b/>
                <w:bCs/>
                <w:color w:val="FFFFFF"/>
                <w:sz w:val="16"/>
                <w:szCs w:val="20"/>
                <w:lang w:eastAsia="es-ES"/>
              </w:rPr>
            </w:pPr>
            <w:r w:rsidRPr="00BD6B51">
              <w:rPr>
                <w:rFonts w:cs="Arial"/>
                <w:b/>
                <w:bCs/>
                <w:color w:val="FFFFFF"/>
                <w:sz w:val="16"/>
                <w:szCs w:val="20"/>
                <w:lang w:eastAsia="es-ES"/>
              </w:rPr>
              <w:t>Resultado</w:t>
            </w:r>
          </w:p>
        </w:tc>
      </w:tr>
      <w:tr w:rsidR="00AC2395" w:rsidRPr="00BD6B51" w14:paraId="5A65A6AF" w14:textId="77777777" w:rsidTr="00D40375">
        <w:trPr>
          <w:trHeight w:val="292"/>
        </w:trPr>
        <w:tc>
          <w:tcPr>
            <w:tcW w:w="1517" w:type="pct"/>
            <w:tcBorders>
              <w:top w:val="nil"/>
              <w:left w:val="nil"/>
              <w:bottom w:val="single" w:sz="8" w:space="0" w:color="auto"/>
              <w:right w:val="nil"/>
            </w:tcBorders>
            <w:shd w:val="clear" w:color="auto" w:fill="92D050"/>
            <w:noWrap/>
            <w:vAlign w:val="center"/>
            <w:hideMark/>
          </w:tcPr>
          <w:p w14:paraId="7B0D3FC8" w14:textId="77777777" w:rsidR="00AC2395" w:rsidRPr="00BD6B51" w:rsidRDefault="00AC2395" w:rsidP="00D40375">
            <w:pPr>
              <w:rPr>
                <w:rFonts w:cs="Arial"/>
                <w:color w:val="000000"/>
                <w:sz w:val="16"/>
                <w:szCs w:val="20"/>
                <w:lang w:eastAsia="es-ES"/>
              </w:rPr>
            </w:pPr>
            <w:r w:rsidRPr="00BD6B51">
              <w:rPr>
                <w:rFonts w:cs="Arial"/>
                <w:color w:val="000000"/>
                <w:sz w:val="16"/>
                <w:szCs w:val="20"/>
                <w:lang w:eastAsia="es-ES"/>
              </w:rPr>
              <w:t>MENOR O IGUAL A 2</w:t>
            </w:r>
          </w:p>
        </w:tc>
        <w:tc>
          <w:tcPr>
            <w:tcW w:w="1052" w:type="pct"/>
            <w:tcBorders>
              <w:top w:val="single" w:sz="4" w:space="0" w:color="9BC2E6"/>
              <w:left w:val="single" w:sz="4" w:space="0" w:color="9BC2E6"/>
              <w:bottom w:val="single" w:sz="8" w:space="0" w:color="auto"/>
              <w:right w:val="nil"/>
            </w:tcBorders>
            <w:shd w:val="clear" w:color="auto" w:fill="92D050"/>
            <w:noWrap/>
            <w:vAlign w:val="center"/>
            <w:hideMark/>
          </w:tcPr>
          <w:p w14:paraId="4654E3F3"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1</w:t>
            </w:r>
          </w:p>
        </w:tc>
        <w:tc>
          <w:tcPr>
            <w:tcW w:w="1041" w:type="pct"/>
            <w:tcBorders>
              <w:top w:val="single" w:sz="4" w:space="0" w:color="9BC2E6"/>
              <w:left w:val="nil"/>
              <w:bottom w:val="single" w:sz="8" w:space="0" w:color="auto"/>
              <w:right w:val="nil"/>
            </w:tcBorders>
            <w:shd w:val="clear" w:color="auto" w:fill="92D050"/>
            <w:noWrap/>
            <w:vAlign w:val="center"/>
            <w:hideMark/>
          </w:tcPr>
          <w:p w14:paraId="41B9CAB4"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2</w:t>
            </w:r>
          </w:p>
        </w:tc>
        <w:tc>
          <w:tcPr>
            <w:tcW w:w="1390" w:type="pct"/>
            <w:tcBorders>
              <w:top w:val="single" w:sz="4" w:space="0" w:color="9BC2E6"/>
              <w:left w:val="nil"/>
              <w:bottom w:val="single" w:sz="8" w:space="0" w:color="auto"/>
              <w:right w:val="single" w:sz="4" w:space="0" w:color="9BC2E6"/>
            </w:tcBorders>
            <w:shd w:val="clear" w:color="auto" w:fill="92D050"/>
            <w:noWrap/>
            <w:vAlign w:val="center"/>
            <w:hideMark/>
          </w:tcPr>
          <w:p w14:paraId="0FA224AC"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BAJO</w:t>
            </w:r>
          </w:p>
        </w:tc>
      </w:tr>
      <w:tr w:rsidR="00AC2395" w:rsidRPr="00BD6B51" w14:paraId="68A748DF" w14:textId="77777777" w:rsidTr="00D40375">
        <w:trPr>
          <w:trHeight w:val="292"/>
        </w:trPr>
        <w:tc>
          <w:tcPr>
            <w:tcW w:w="1517" w:type="pct"/>
            <w:tcBorders>
              <w:top w:val="nil"/>
              <w:left w:val="nil"/>
              <w:bottom w:val="nil"/>
              <w:right w:val="nil"/>
            </w:tcBorders>
            <w:shd w:val="clear" w:color="auto" w:fill="FFFF00"/>
            <w:noWrap/>
            <w:vAlign w:val="center"/>
            <w:hideMark/>
          </w:tcPr>
          <w:p w14:paraId="08B87D5D" w14:textId="77777777" w:rsidR="00AC2395" w:rsidRPr="00BD6B51" w:rsidRDefault="00AC2395" w:rsidP="00D40375">
            <w:pPr>
              <w:rPr>
                <w:rFonts w:cs="Arial"/>
                <w:color w:val="000000"/>
                <w:sz w:val="16"/>
                <w:szCs w:val="20"/>
                <w:lang w:eastAsia="es-ES"/>
              </w:rPr>
            </w:pPr>
            <w:r w:rsidRPr="00BD6B51">
              <w:rPr>
                <w:rFonts w:cs="Arial"/>
                <w:color w:val="000000"/>
                <w:sz w:val="16"/>
                <w:szCs w:val="20"/>
                <w:lang w:eastAsia="es-ES"/>
              </w:rPr>
              <w:t>MAYOR DE 2 Y MENOR DE 6</w:t>
            </w:r>
          </w:p>
        </w:tc>
        <w:tc>
          <w:tcPr>
            <w:tcW w:w="1052" w:type="pct"/>
            <w:tcBorders>
              <w:top w:val="single" w:sz="4" w:space="0" w:color="9BC2E6"/>
              <w:left w:val="single" w:sz="4" w:space="0" w:color="9BC2E6"/>
              <w:bottom w:val="single" w:sz="4" w:space="0" w:color="9BC2E6"/>
              <w:right w:val="nil"/>
            </w:tcBorders>
            <w:shd w:val="clear" w:color="auto" w:fill="FFFF00"/>
            <w:noWrap/>
            <w:vAlign w:val="center"/>
            <w:hideMark/>
          </w:tcPr>
          <w:p w14:paraId="28AE20F1"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3</w:t>
            </w:r>
          </w:p>
        </w:tc>
        <w:tc>
          <w:tcPr>
            <w:tcW w:w="1041" w:type="pct"/>
            <w:tcBorders>
              <w:top w:val="single" w:sz="4" w:space="0" w:color="9BC2E6"/>
              <w:left w:val="nil"/>
              <w:bottom w:val="single" w:sz="4" w:space="0" w:color="9BC2E6"/>
              <w:right w:val="nil"/>
            </w:tcBorders>
            <w:shd w:val="clear" w:color="auto" w:fill="FFFF00"/>
            <w:noWrap/>
            <w:vAlign w:val="center"/>
            <w:hideMark/>
          </w:tcPr>
          <w:p w14:paraId="3B329452"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5</w:t>
            </w:r>
          </w:p>
        </w:tc>
        <w:tc>
          <w:tcPr>
            <w:tcW w:w="1390" w:type="pct"/>
            <w:tcBorders>
              <w:top w:val="single" w:sz="4" w:space="0" w:color="9BC2E6"/>
              <w:left w:val="nil"/>
              <w:bottom w:val="single" w:sz="4" w:space="0" w:color="9BC2E6"/>
              <w:right w:val="single" w:sz="4" w:space="0" w:color="9BC2E6"/>
            </w:tcBorders>
            <w:shd w:val="clear" w:color="auto" w:fill="FFFF00"/>
            <w:noWrap/>
            <w:vAlign w:val="center"/>
            <w:hideMark/>
          </w:tcPr>
          <w:p w14:paraId="1E70CE4E"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MEDIO</w:t>
            </w:r>
          </w:p>
        </w:tc>
      </w:tr>
      <w:tr w:rsidR="00AC2395" w:rsidRPr="00BD6B51" w14:paraId="5ED8968B" w14:textId="77777777" w:rsidTr="00D40375">
        <w:trPr>
          <w:trHeight w:val="278"/>
        </w:trPr>
        <w:tc>
          <w:tcPr>
            <w:tcW w:w="1517" w:type="pct"/>
            <w:tcBorders>
              <w:top w:val="single" w:sz="8" w:space="0" w:color="auto"/>
              <w:left w:val="nil"/>
              <w:bottom w:val="nil"/>
              <w:right w:val="nil"/>
            </w:tcBorders>
            <w:shd w:val="clear" w:color="auto" w:fill="FF0000"/>
            <w:vAlign w:val="center"/>
            <w:hideMark/>
          </w:tcPr>
          <w:p w14:paraId="74A3783D" w14:textId="77777777" w:rsidR="00AC2395" w:rsidRPr="00BD6B51" w:rsidRDefault="00AC2395" w:rsidP="00D40375">
            <w:pPr>
              <w:rPr>
                <w:rFonts w:cs="Arial"/>
                <w:sz w:val="16"/>
                <w:szCs w:val="20"/>
                <w:lang w:eastAsia="es-ES"/>
              </w:rPr>
            </w:pPr>
            <w:r w:rsidRPr="00BD6B51">
              <w:rPr>
                <w:rFonts w:cs="Arial"/>
                <w:sz w:val="16"/>
                <w:szCs w:val="20"/>
                <w:lang w:eastAsia="es-ES"/>
              </w:rPr>
              <w:t>IGUAL O MAYOR A 6</w:t>
            </w:r>
          </w:p>
        </w:tc>
        <w:tc>
          <w:tcPr>
            <w:tcW w:w="1052" w:type="pct"/>
            <w:tcBorders>
              <w:top w:val="single" w:sz="8" w:space="0" w:color="auto"/>
              <w:left w:val="single" w:sz="4" w:space="0" w:color="9BC2E6"/>
              <w:bottom w:val="single" w:sz="4" w:space="0" w:color="9BC2E6"/>
              <w:right w:val="nil"/>
            </w:tcBorders>
            <w:shd w:val="clear" w:color="auto" w:fill="FF0000"/>
            <w:vAlign w:val="center"/>
            <w:hideMark/>
          </w:tcPr>
          <w:p w14:paraId="3E48A536" w14:textId="77777777" w:rsidR="00AC2395" w:rsidRPr="00BD6B51" w:rsidRDefault="00AC2395" w:rsidP="00D40375">
            <w:pPr>
              <w:jc w:val="center"/>
              <w:rPr>
                <w:rFonts w:cs="Arial"/>
                <w:sz w:val="16"/>
                <w:szCs w:val="20"/>
                <w:lang w:eastAsia="es-ES"/>
              </w:rPr>
            </w:pPr>
            <w:r w:rsidRPr="00BD6B51">
              <w:rPr>
                <w:rFonts w:cs="Arial"/>
                <w:sz w:val="16"/>
                <w:szCs w:val="20"/>
                <w:lang w:eastAsia="es-ES"/>
              </w:rPr>
              <w:t>6</w:t>
            </w:r>
          </w:p>
        </w:tc>
        <w:tc>
          <w:tcPr>
            <w:tcW w:w="1041" w:type="pct"/>
            <w:tcBorders>
              <w:top w:val="single" w:sz="8" w:space="0" w:color="auto"/>
              <w:left w:val="nil"/>
              <w:bottom w:val="single" w:sz="4" w:space="0" w:color="9BC2E6"/>
              <w:right w:val="nil"/>
            </w:tcBorders>
            <w:shd w:val="clear" w:color="auto" w:fill="FF0000"/>
            <w:vAlign w:val="center"/>
            <w:hideMark/>
          </w:tcPr>
          <w:p w14:paraId="03F6D593" w14:textId="77777777" w:rsidR="00AC2395" w:rsidRPr="00BD6B51" w:rsidRDefault="00AC2395" w:rsidP="00D40375">
            <w:pPr>
              <w:jc w:val="center"/>
              <w:rPr>
                <w:rFonts w:cs="Arial"/>
                <w:sz w:val="16"/>
                <w:szCs w:val="20"/>
                <w:lang w:eastAsia="es-ES"/>
              </w:rPr>
            </w:pPr>
            <w:r w:rsidRPr="00BD6B51">
              <w:rPr>
                <w:rFonts w:cs="Arial"/>
                <w:sz w:val="16"/>
                <w:szCs w:val="20"/>
                <w:lang w:eastAsia="es-ES"/>
              </w:rPr>
              <w:t>9</w:t>
            </w:r>
          </w:p>
        </w:tc>
        <w:tc>
          <w:tcPr>
            <w:tcW w:w="1390" w:type="pct"/>
            <w:tcBorders>
              <w:top w:val="single" w:sz="8" w:space="0" w:color="auto"/>
              <w:left w:val="nil"/>
              <w:bottom w:val="single" w:sz="4" w:space="0" w:color="9BC2E6"/>
              <w:right w:val="single" w:sz="4" w:space="0" w:color="9BC2E6"/>
            </w:tcBorders>
            <w:shd w:val="clear" w:color="auto" w:fill="FF0000"/>
            <w:vAlign w:val="center"/>
            <w:hideMark/>
          </w:tcPr>
          <w:p w14:paraId="2F6C0A6C" w14:textId="77777777" w:rsidR="00AC2395" w:rsidRPr="00BD6B51" w:rsidRDefault="00AC2395" w:rsidP="00D40375">
            <w:pPr>
              <w:jc w:val="center"/>
              <w:rPr>
                <w:rFonts w:cs="Arial"/>
                <w:sz w:val="16"/>
                <w:szCs w:val="20"/>
                <w:lang w:eastAsia="es-ES"/>
              </w:rPr>
            </w:pPr>
            <w:r w:rsidRPr="00BD6B51">
              <w:rPr>
                <w:rFonts w:cs="Arial"/>
                <w:sz w:val="16"/>
                <w:szCs w:val="20"/>
                <w:lang w:eastAsia="es-ES"/>
              </w:rPr>
              <w:t>ALTO</w:t>
            </w:r>
          </w:p>
        </w:tc>
      </w:tr>
    </w:tbl>
    <w:p w14:paraId="36142D03" w14:textId="77777777" w:rsidR="00AC2395" w:rsidRPr="00BD6B51" w:rsidRDefault="00AC2395" w:rsidP="00D40375">
      <w:pPr>
        <w:rPr>
          <w:rFonts w:cs="Arial"/>
          <w:sz w:val="20"/>
        </w:rPr>
      </w:pPr>
    </w:p>
    <w:p w14:paraId="3F0F8FC0" w14:textId="77777777" w:rsidR="00AC2395" w:rsidRPr="00BD6B51" w:rsidRDefault="00AC2395" w:rsidP="00D40375">
      <w:pPr>
        <w:jc w:val="center"/>
        <w:rPr>
          <w:rFonts w:cs="Arial"/>
          <w:b/>
          <w:bCs/>
          <w:sz w:val="22"/>
        </w:rPr>
      </w:pPr>
      <w:r w:rsidRPr="00BD6B51">
        <w:rPr>
          <w:rFonts w:cs="Arial"/>
          <w:b/>
          <w:bCs/>
          <w:sz w:val="22"/>
        </w:rPr>
        <w:t>DETERMINACIÓN DEL RIESGO INHERENTE FINAL</w:t>
      </w:r>
    </w:p>
    <w:p w14:paraId="530A936A" w14:textId="77777777" w:rsidR="00AC2395" w:rsidRPr="00BD6B51" w:rsidRDefault="00AC2395" w:rsidP="00D40375">
      <w:pPr>
        <w:jc w:val="center"/>
        <w:rPr>
          <w:rFonts w:cs="Arial"/>
          <w:b/>
          <w:bCs/>
          <w:sz w:val="20"/>
        </w:rPr>
      </w:pPr>
    </w:p>
    <w:tbl>
      <w:tblPr>
        <w:tblW w:w="5000" w:type="pct"/>
        <w:tblCellMar>
          <w:left w:w="70" w:type="dxa"/>
          <w:right w:w="70" w:type="dxa"/>
        </w:tblCellMar>
        <w:tblLook w:val="04A0" w:firstRow="1" w:lastRow="0" w:firstColumn="1" w:lastColumn="0" w:noHBand="0" w:noVBand="1"/>
      </w:tblPr>
      <w:tblGrid>
        <w:gridCol w:w="2363"/>
        <w:gridCol w:w="1638"/>
        <w:gridCol w:w="1596"/>
        <w:gridCol w:w="1931"/>
        <w:gridCol w:w="1529"/>
      </w:tblGrid>
      <w:tr w:rsidR="00AC2395" w:rsidRPr="00BD6B51" w14:paraId="254D4AB1" w14:textId="77777777" w:rsidTr="00D40375">
        <w:trPr>
          <w:trHeight w:val="553"/>
          <w:tblHeader/>
        </w:trPr>
        <w:tc>
          <w:tcPr>
            <w:tcW w:w="130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7C61B1B"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RIESGO INHERENTE INICIAL</w:t>
            </w:r>
          </w:p>
        </w:tc>
        <w:tc>
          <w:tcPr>
            <w:tcW w:w="904" w:type="pct"/>
            <w:tcBorders>
              <w:top w:val="single" w:sz="4" w:space="0" w:color="auto"/>
              <w:left w:val="nil"/>
              <w:bottom w:val="single" w:sz="4" w:space="0" w:color="auto"/>
              <w:right w:val="single" w:sz="4" w:space="0" w:color="auto"/>
            </w:tcBorders>
            <w:shd w:val="clear" w:color="auto" w:fill="auto"/>
            <w:vAlign w:val="center"/>
            <w:hideMark/>
          </w:tcPr>
          <w:p w14:paraId="660AAD3A"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FRAUDE</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42A482C8"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CALIFICACIÓN FRAUDE</w:t>
            </w:r>
          </w:p>
        </w:tc>
        <w:tc>
          <w:tcPr>
            <w:tcW w:w="1066" w:type="pct"/>
            <w:tcBorders>
              <w:top w:val="single" w:sz="8" w:space="0" w:color="auto"/>
              <w:left w:val="single" w:sz="4" w:space="0" w:color="auto"/>
              <w:bottom w:val="single" w:sz="4" w:space="0" w:color="auto"/>
              <w:right w:val="single" w:sz="4" w:space="0" w:color="auto"/>
            </w:tcBorders>
            <w:shd w:val="clear" w:color="auto" w:fill="4472C4"/>
            <w:vAlign w:val="center"/>
            <w:hideMark/>
          </w:tcPr>
          <w:p w14:paraId="3C39FE09" w14:textId="77777777" w:rsidR="00AC2395" w:rsidRPr="00BD6B51" w:rsidRDefault="00AC2395" w:rsidP="00D40375">
            <w:pPr>
              <w:jc w:val="center"/>
              <w:rPr>
                <w:rFonts w:cs="Arial"/>
                <w:b/>
                <w:bCs/>
                <w:color w:val="FFFFFF"/>
                <w:sz w:val="16"/>
                <w:szCs w:val="20"/>
                <w:lang w:eastAsia="es-ES"/>
              </w:rPr>
            </w:pPr>
            <w:r w:rsidRPr="00BD6B51">
              <w:rPr>
                <w:rFonts w:cs="Arial"/>
                <w:b/>
                <w:bCs/>
                <w:color w:val="FFFFFF"/>
                <w:sz w:val="16"/>
                <w:szCs w:val="20"/>
                <w:lang w:eastAsia="es-ES"/>
              </w:rPr>
              <w:t>RIESGO INHERENTE FINAL</w:t>
            </w:r>
          </w:p>
        </w:tc>
        <w:tc>
          <w:tcPr>
            <w:tcW w:w="844" w:type="pct"/>
            <w:tcBorders>
              <w:top w:val="single" w:sz="8" w:space="0" w:color="auto"/>
              <w:left w:val="single" w:sz="4" w:space="0" w:color="auto"/>
              <w:bottom w:val="single" w:sz="4" w:space="0" w:color="auto"/>
              <w:right w:val="single" w:sz="8" w:space="0" w:color="auto"/>
            </w:tcBorders>
            <w:shd w:val="clear" w:color="auto" w:fill="4472C4"/>
            <w:vAlign w:val="center"/>
            <w:hideMark/>
          </w:tcPr>
          <w:p w14:paraId="17D36EC5" w14:textId="77777777" w:rsidR="00AC2395" w:rsidRPr="00BD6B51" w:rsidRDefault="00AC2395" w:rsidP="00D40375">
            <w:pPr>
              <w:jc w:val="center"/>
              <w:rPr>
                <w:rFonts w:cs="Arial"/>
                <w:b/>
                <w:bCs/>
                <w:color w:val="FFFFFF"/>
                <w:sz w:val="16"/>
                <w:szCs w:val="20"/>
                <w:lang w:eastAsia="es-ES"/>
              </w:rPr>
            </w:pPr>
            <w:r w:rsidRPr="00BD6B51">
              <w:rPr>
                <w:rFonts w:cs="Arial"/>
                <w:b/>
                <w:bCs/>
                <w:color w:val="FFFFFF"/>
                <w:sz w:val="16"/>
                <w:szCs w:val="20"/>
                <w:lang w:eastAsia="es-ES"/>
              </w:rPr>
              <w:t>CALIFICACION</w:t>
            </w:r>
          </w:p>
        </w:tc>
      </w:tr>
      <w:tr w:rsidR="00AC2395" w:rsidRPr="00BD6B51" w14:paraId="24358951"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21373AF3"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9</w:t>
            </w:r>
          </w:p>
        </w:tc>
        <w:tc>
          <w:tcPr>
            <w:tcW w:w="904" w:type="pct"/>
            <w:tcBorders>
              <w:top w:val="nil"/>
              <w:left w:val="nil"/>
              <w:bottom w:val="single" w:sz="4" w:space="0" w:color="auto"/>
              <w:right w:val="single" w:sz="4" w:space="0" w:color="auto"/>
            </w:tcBorders>
            <w:shd w:val="clear" w:color="auto" w:fill="auto"/>
            <w:noWrap/>
            <w:vAlign w:val="center"/>
            <w:hideMark/>
          </w:tcPr>
          <w:p w14:paraId="5EDD3D2A"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SI</w:t>
            </w:r>
          </w:p>
        </w:tc>
        <w:tc>
          <w:tcPr>
            <w:tcW w:w="881" w:type="pct"/>
            <w:tcBorders>
              <w:top w:val="nil"/>
              <w:left w:val="nil"/>
              <w:bottom w:val="single" w:sz="4" w:space="0" w:color="auto"/>
              <w:right w:val="single" w:sz="4" w:space="0" w:color="auto"/>
            </w:tcBorders>
            <w:shd w:val="clear" w:color="auto" w:fill="auto"/>
            <w:vAlign w:val="center"/>
            <w:hideMark/>
          </w:tcPr>
          <w:p w14:paraId="688059A2"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9</w:t>
            </w:r>
          </w:p>
        </w:tc>
        <w:tc>
          <w:tcPr>
            <w:tcW w:w="1066" w:type="pct"/>
            <w:tcBorders>
              <w:top w:val="single" w:sz="4" w:space="0" w:color="9BC2E6"/>
              <w:left w:val="single" w:sz="4" w:space="0" w:color="auto"/>
              <w:bottom w:val="single" w:sz="4" w:space="0" w:color="auto"/>
              <w:right w:val="single" w:sz="4" w:space="0" w:color="auto"/>
            </w:tcBorders>
            <w:shd w:val="clear" w:color="auto" w:fill="DDEBF7"/>
            <w:vAlign w:val="center"/>
            <w:hideMark/>
          </w:tcPr>
          <w:p w14:paraId="1EFB92D7"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18</w:t>
            </w:r>
          </w:p>
        </w:tc>
        <w:tc>
          <w:tcPr>
            <w:tcW w:w="844"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343D06AA"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CRÍTICO</w:t>
            </w:r>
          </w:p>
        </w:tc>
      </w:tr>
      <w:tr w:rsidR="00AC2395" w:rsidRPr="00BD6B51" w14:paraId="742F5018"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34E1AEEF"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9</w:t>
            </w:r>
          </w:p>
        </w:tc>
        <w:tc>
          <w:tcPr>
            <w:tcW w:w="904" w:type="pct"/>
            <w:tcBorders>
              <w:top w:val="nil"/>
              <w:left w:val="nil"/>
              <w:bottom w:val="single" w:sz="4" w:space="0" w:color="auto"/>
              <w:right w:val="single" w:sz="4" w:space="0" w:color="auto"/>
            </w:tcBorders>
            <w:shd w:val="clear" w:color="auto" w:fill="auto"/>
            <w:noWrap/>
            <w:vAlign w:val="center"/>
            <w:hideMark/>
          </w:tcPr>
          <w:p w14:paraId="5100DDBE"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NO</w:t>
            </w:r>
          </w:p>
        </w:tc>
        <w:tc>
          <w:tcPr>
            <w:tcW w:w="881" w:type="pct"/>
            <w:tcBorders>
              <w:top w:val="nil"/>
              <w:left w:val="nil"/>
              <w:bottom w:val="single" w:sz="4" w:space="0" w:color="auto"/>
              <w:right w:val="single" w:sz="4" w:space="0" w:color="auto"/>
            </w:tcBorders>
            <w:shd w:val="clear" w:color="auto" w:fill="auto"/>
            <w:vAlign w:val="center"/>
            <w:hideMark/>
          </w:tcPr>
          <w:p w14:paraId="2947907A"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0</w:t>
            </w:r>
          </w:p>
        </w:tc>
        <w:tc>
          <w:tcPr>
            <w:tcW w:w="1066" w:type="pct"/>
            <w:tcBorders>
              <w:top w:val="single" w:sz="4" w:space="0" w:color="9BC2E6"/>
              <w:left w:val="single" w:sz="4" w:space="0" w:color="auto"/>
              <w:bottom w:val="single" w:sz="4" w:space="0" w:color="auto"/>
              <w:right w:val="single" w:sz="4" w:space="0" w:color="auto"/>
            </w:tcBorders>
            <w:shd w:val="clear" w:color="auto" w:fill="auto"/>
            <w:vAlign w:val="center"/>
            <w:hideMark/>
          </w:tcPr>
          <w:p w14:paraId="397E529E"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9</w:t>
            </w:r>
          </w:p>
        </w:tc>
        <w:tc>
          <w:tcPr>
            <w:tcW w:w="844" w:type="pct"/>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E343703"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ALTO</w:t>
            </w:r>
          </w:p>
        </w:tc>
      </w:tr>
      <w:tr w:rsidR="00AC2395" w:rsidRPr="00BD6B51" w14:paraId="63FF16B1"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56209909"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8</w:t>
            </w:r>
          </w:p>
        </w:tc>
        <w:tc>
          <w:tcPr>
            <w:tcW w:w="904" w:type="pct"/>
            <w:tcBorders>
              <w:top w:val="nil"/>
              <w:left w:val="nil"/>
              <w:bottom w:val="single" w:sz="4" w:space="0" w:color="auto"/>
              <w:right w:val="single" w:sz="4" w:space="0" w:color="auto"/>
            </w:tcBorders>
            <w:shd w:val="clear" w:color="auto" w:fill="auto"/>
            <w:noWrap/>
            <w:vAlign w:val="center"/>
            <w:hideMark/>
          </w:tcPr>
          <w:p w14:paraId="3B9BD2E6"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SI</w:t>
            </w:r>
          </w:p>
        </w:tc>
        <w:tc>
          <w:tcPr>
            <w:tcW w:w="881" w:type="pct"/>
            <w:tcBorders>
              <w:top w:val="nil"/>
              <w:left w:val="nil"/>
              <w:bottom w:val="single" w:sz="4" w:space="0" w:color="auto"/>
              <w:right w:val="single" w:sz="4" w:space="0" w:color="auto"/>
            </w:tcBorders>
            <w:shd w:val="clear" w:color="auto" w:fill="auto"/>
            <w:vAlign w:val="center"/>
            <w:hideMark/>
          </w:tcPr>
          <w:p w14:paraId="63F69938"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9</w:t>
            </w:r>
          </w:p>
        </w:tc>
        <w:tc>
          <w:tcPr>
            <w:tcW w:w="1066" w:type="pct"/>
            <w:tcBorders>
              <w:top w:val="single" w:sz="4" w:space="0" w:color="9BC2E6"/>
              <w:left w:val="single" w:sz="4" w:space="0" w:color="auto"/>
              <w:bottom w:val="single" w:sz="4" w:space="0" w:color="auto"/>
              <w:right w:val="single" w:sz="4" w:space="0" w:color="auto"/>
            </w:tcBorders>
            <w:shd w:val="clear" w:color="auto" w:fill="DDEBF7"/>
            <w:vAlign w:val="center"/>
            <w:hideMark/>
          </w:tcPr>
          <w:p w14:paraId="0660E71E"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17</w:t>
            </w:r>
          </w:p>
        </w:tc>
        <w:tc>
          <w:tcPr>
            <w:tcW w:w="844"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E8F2158"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CRÍTICO</w:t>
            </w:r>
          </w:p>
        </w:tc>
      </w:tr>
      <w:tr w:rsidR="00AC2395" w:rsidRPr="00BD6B51" w14:paraId="0FFD0335"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4C166974"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8</w:t>
            </w:r>
          </w:p>
        </w:tc>
        <w:tc>
          <w:tcPr>
            <w:tcW w:w="904" w:type="pct"/>
            <w:tcBorders>
              <w:top w:val="nil"/>
              <w:left w:val="nil"/>
              <w:bottom w:val="single" w:sz="4" w:space="0" w:color="auto"/>
              <w:right w:val="single" w:sz="4" w:space="0" w:color="auto"/>
            </w:tcBorders>
            <w:shd w:val="clear" w:color="auto" w:fill="auto"/>
            <w:noWrap/>
            <w:vAlign w:val="center"/>
            <w:hideMark/>
          </w:tcPr>
          <w:p w14:paraId="12D8693A"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NO</w:t>
            </w:r>
          </w:p>
        </w:tc>
        <w:tc>
          <w:tcPr>
            <w:tcW w:w="881" w:type="pct"/>
            <w:tcBorders>
              <w:top w:val="nil"/>
              <w:left w:val="nil"/>
              <w:bottom w:val="single" w:sz="4" w:space="0" w:color="auto"/>
              <w:right w:val="single" w:sz="4" w:space="0" w:color="auto"/>
            </w:tcBorders>
            <w:shd w:val="clear" w:color="auto" w:fill="auto"/>
            <w:vAlign w:val="center"/>
            <w:hideMark/>
          </w:tcPr>
          <w:p w14:paraId="134980A2"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0</w:t>
            </w:r>
          </w:p>
        </w:tc>
        <w:tc>
          <w:tcPr>
            <w:tcW w:w="1066" w:type="pct"/>
            <w:tcBorders>
              <w:top w:val="single" w:sz="4" w:space="0" w:color="9BC2E6"/>
              <w:left w:val="single" w:sz="4" w:space="0" w:color="auto"/>
              <w:bottom w:val="single" w:sz="4" w:space="0" w:color="auto"/>
              <w:right w:val="single" w:sz="4" w:space="0" w:color="auto"/>
            </w:tcBorders>
            <w:shd w:val="clear" w:color="auto" w:fill="auto"/>
            <w:vAlign w:val="center"/>
            <w:hideMark/>
          </w:tcPr>
          <w:p w14:paraId="05D880ED"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8</w:t>
            </w:r>
          </w:p>
        </w:tc>
        <w:tc>
          <w:tcPr>
            <w:tcW w:w="844" w:type="pct"/>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5DD6AECE"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ALTO</w:t>
            </w:r>
          </w:p>
        </w:tc>
      </w:tr>
      <w:tr w:rsidR="00AC2395" w:rsidRPr="00BD6B51" w14:paraId="58D5E1BD"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7870D115"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7</w:t>
            </w:r>
          </w:p>
        </w:tc>
        <w:tc>
          <w:tcPr>
            <w:tcW w:w="904" w:type="pct"/>
            <w:tcBorders>
              <w:top w:val="nil"/>
              <w:left w:val="nil"/>
              <w:bottom w:val="single" w:sz="4" w:space="0" w:color="auto"/>
              <w:right w:val="single" w:sz="4" w:space="0" w:color="auto"/>
            </w:tcBorders>
            <w:shd w:val="clear" w:color="auto" w:fill="auto"/>
            <w:noWrap/>
            <w:vAlign w:val="center"/>
            <w:hideMark/>
          </w:tcPr>
          <w:p w14:paraId="1B1201C0"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SI</w:t>
            </w:r>
          </w:p>
        </w:tc>
        <w:tc>
          <w:tcPr>
            <w:tcW w:w="881" w:type="pct"/>
            <w:tcBorders>
              <w:top w:val="nil"/>
              <w:left w:val="nil"/>
              <w:bottom w:val="single" w:sz="4" w:space="0" w:color="auto"/>
              <w:right w:val="single" w:sz="4" w:space="0" w:color="auto"/>
            </w:tcBorders>
            <w:shd w:val="clear" w:color="auto" w:fill="auto"/>
            <w:vAlign w:val="center"/>
            <w:hideMark/>
          </w:tcPr>
          <w:p w14:paraId="1CD9E49D"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9</w:t>
            </w:r>
          </w:p>
        </w:tc>
        <w:tc>
          <w:tcPr>
            <w:tcW w:w="1066" w:type="pct"/>
            <w:tcBorders>
              <w:top w:val="single" w:sz="4" w:space="0" w:color="9BC2E6"/>
              <w:left w:val="single" w:sz="4" w:space="0" w:color="auto"/>
              <w:bottom w:val="single" w:sz="4" w:space="0" w:color="auto"/>
              <w:right w:val="single" w:sz="4" w:space="0" w:color="auto"/>
            </w:tcBorders>
            <w:shd w:val="clear" w:color="auto" w:fill="DDEBF7"/>
            <w:vAlign w:val="center"/>
            <w:hideMark/>
          </w:tcPr>
          <w:p w14:paraId="6E2427E9"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16</w:t>
            </w:r>
          </w:p>
        </w:tc>
        <w:tc>
          <w:tcPr>
            <w:tcW w:w="844"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7C1BFD6B"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CRÍTICO</w:t>
            </w:r>
          </w:p>
        </w:tc>
      </w:tr>
      <w:tr w:rsidR="00AC2395" w:rsidRPr="00BD6B51" w14:paraId="0E00BD57"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2041F0D8"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lastRenderedPageBreak/>
              <w:t>7</w:t>
            </w:r>
          </w:p>
        </w:tc>
        <w:tc>
          <w:tcPr>
            <w:tcW w:w="904" w:type="pct"/>
            <w:tcBorders>
              <w:top w:val="nil"/>
              <w:left w:val="nil"/>
              <w:bottom w:val="single" w:sz="4" w:space="0" w:color="auto"/>
              <w:right w:val="single" w:sz="4" w:space="0" w:color="auto"/>
            </w:tcBorders>
            <w:shd w:val="clear" w:color="auto" w:fill="auto"/>
            <w:noWrap/>
            <w:vAlign w:val="center"/>
            <w:hideMark/>
          </w:tcPr>
          <w:p w14:paraId="1CC15880"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NO</w:t>
            </w:r>
          </w:p>
        </w:tc>
        <w:tc>
          <w:tcPr>
            <w:tcW w:w="881" w:type="pct"/>
            <w:tcBorders>
              <w:top w:val="nil"/>
              <w:left w:val="nil"/>
              <w:bottom w:val="single" w:sz="4" w:space="0" w:color="auto"/>
              <w:right w:val="single" w:sz="4" w:space="0" w:color="auto"/>
            </w:tcBorders>
            <w:shd w:val="clear" w:color="auto" w:fill="auto"/>
            <w:vAlign w:val="center"/>
            <w:hideMark/>
          </w:tcPr>
          <w:p w14:paraId="406CEBA9"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0</w:t>
            </w:r>
          </w:p>
        </w:tc>
        <w:tc>
          <w:tcPr>
            <w:tcW w:w="1066" w:type="pct"/>
            <w:tcBorders>
              <w:top w:val="single" w:sz="4" w:space="0" w:color="9BC2E6"/>
              <w:left w:val="single" w:sz="4" w:space="0" w:color="auto"/>
              <w:bottom w:val="single" w:sz="4" w:space="0" w:color="auto"/>
              <w:right w:val="single" w:sz="4" w:space="0" w:color="auto"/>
            </w:tcBorders>
            <w:shd w:val="clear" w:color="auto" w:fill="auto"/>
            <w:vAlign w:val="center"/>
            <w:hideMark/>
          </w:tcPr>
          <w:p w14:paraId="2D997EF9"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7</w:t>
            </w:r>
          </w:p>
        </w:tc>
        <w:tc>
          <w:tcPr>
            <w:tcW w:w="844" w:type="pct"/>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4A8E25B"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ALTO</w:t>
            </w:r>
          </w:p>
        </w:tc>
      </w:tr>
      <w:tr w:rsidR="00AC2395" w:rsidRPr="00BD6B51" w14:paraId="568FB404"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4D6C64E2"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6</w:t>
            </w:r>
          </w:p>
        </w:tc>
        <w:tc>
          <w:tcPr>
            <w:tcW w:w="904" w:type="pct"/>
            <w:tcBorders>
              <w:top w:val="nil"/>
              <w:left w:val="nil"/>
              <w:bottom w:val="single" w:sz="4" w:space="0" w:color="auto"/>
              <w:right w:val="single" w:sz="4" w:space="0" w:color="auto"/>
            </w:tcBorders>
            <w:shd w:val="clear" w:color="auto" w:fill="auto"/>
            <w:noWrap/>
            <w:vAlign w:val="center"/>
            <w:hideMark/>
          </w:tcPr>
          <w:p w14:paraId="5267075F"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SI</w:t>
            </w:r>
          </w:p>
        </w:tc>
        <w:tc>
          <w:tcPr>
            <w:tcW w:w="881" w:type="pct"/>
            <w:tcBorders>
              <w:top w:val="nil"/>
              <w:left w:val="nil"/>
              <w:bottom w:val="single" w:sz="4" w:space="0" w:color="auto"/>
              <w:right w:val="single" w:sz="4" w:space="0" w:color="auto"/>
            </w:tcBorders>
            <w:shd w:val="clear" w:color="auto" w:fill="auto"/>
            <w:vAlign w:val="center"/>
            <w:hideMark/>
          </w:tcPr>
          <w:p w14:paraId="5592961C"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9</w:t>
            </w:r>
          </w:p>
        </w:tc>
        <w:tc>
          <w:tcPr>
            <w:tcW w:w="1066" w:type="pct"/>
            <w:tcBorders>
              <w:top w:val="single" w:sz="4" w:space="0" w:color="9BC2E6"/>
              <w:left w:val="single" w:sz="4" w:space="0" w:color="auto"/>
              <w:bottom w:val="single" w:sz="4" w:space="0" w:color="auto"/>
              <w:right w:val="single" w:sz="4" w:space="0" w:color="auto"/>
            </w:tcBorders>
            <w:shd w:val="clear" w:color="auto" w:fill="DDEBF7"/>
            <w:vAlign w:val="center"/>
            <w:hideMark/>
          </w:tcPr>
          <w:p w14:paraId="73959EC3"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15</w:t>
            </w:r>
          </w:p>
        </w:tc>
        <w:tc>
          <w:tcPr>
            <w:tcW w:w="844"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DF8A2F0"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CRÍTICO</w:t>
            </w:r>
          </w:p>
        </w:tc>
      </w:tr>
      <w:tr w:rsidR="00AC2395" w:rsidRPr="00BD6B51" w14:paraId="7B2D7E76"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61F9EDB2"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6</w:t>
            </w:r>
          </w:p>
        </w:tc>
        <w:tc>
          <w:tcPr>
            <w:tcW w:w="904" w:type="pct"/>
            <w:tcBorders>
              <w:top w:val="nil"/>
              <w:left w:val="nil"/>
              <w:bottom w:val="single" w:sz="4" w:space="0" w:color="auto"/>
              <w:right w:val="single" w:sz="4" w:space="0" w:color="auto"/>
            </w:tcBorders>
            <w:shd w:val="clear" w:color="auto" w:fill="auto"/>
            <w:noWrap/>
            <w:vAlign w:val="center"/>
            <w:hideMark/>
          </w:tcPr>
          <w:p w14:paraId="4C20A340"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NO</w:t>
            </w:r>
          </w:p>
        </w:tc>
        <w:tc>
          <w:tcPr>
            <w:tcW w:w="881" w:type="pct"/>
            <w:tcBorders>
              <w:top w:val="nil"/>
              <w:left w:val="nil"/>
              <w:bottom w:val="single" w:sz="4" w:space="0" w:color="auto"/>
              <w:right w:val="single" w:sz="4" w:space="0" w:color="auto"/>
            </w:tcBorders>
            <w:shd w:val="clear" w:color="auto" w:fill="auto"/>
            <w:vAlign w:val="center"/>
            <w:hideMark/>
          </w:tcPr>
          <w:p w14:paraId="1B23A312"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0</w:t>
            </w:r>
          </w:p>
        </w:tc>
        <w:tc>
          <w:tcPr>
            <w:tcW w:w="1066" w:type="pct"/>
            <w:tcBorders>
              <w:top w:val="single" w:sz="4" w:space="0" w:color="9BC2E6"/>
              <w:left w:val="single" w:sz="4" w:space="0" w:color="auto"/>
              <w:bottom w:val="single" w:sz="4" w:space="0" w:color="auto"/>
              <w:right w:val="single" w:sz="4" w:space="0" w:color="auto"/>
            </w:tcBorders>
            <w:shd w:val="clear" w:color="auto" w:fill="auto"/>
            <w:vAlign w:val="center"/>
            <w:hideMark/>
          </w:tcPr>
          <w:p w14:paraId="4133B4B1"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6</w:t>
            </w:r>
          </w:p>
        </w:tc>
        <w:tc>
          <w:tcPr>
            <w:tcW w:w="844" w:type="pct"/>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7CB41"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ALTO</w:t>
            </w:r>
          </w:p>
        </w:tc>
      </w:tr>
      <w:tr w:rsidR="00AC2395" w:rsidRPr="00BD6B51" w14:paraId="7012A654"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1B596CD4"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5</w:t>
            </w:r>
          </w:p>
        </w:tc>
        <w:tc>
          <w:tcPr>
            <w:tcW w:w="904" w:type="pct"/>
            <w:tcBorders>
              <w:top w:val="nil"/>
              <w:left w:val="nil"/>
              <w:bottom w:val="single" w:sz="4" w:space="0" w:color="auto"/>
              <w:right w:val="single" w:sz="4" w:space="0" w:color="auto"/>
            </w:tcBorders>
            <w:shd w:val="clear" w:color="auto" w:fill="auto"/>
            <w:noWrap/>
            <w:vAlign w:val="center"/>
            <w:hideMark/>
          </w:tcPr>
          <w:p w14:paraId="50B0D383"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SI</w:t>
            </w:r>
          </w:p>
        </w:tc>
        <w:tc>
          <w:tcPr>
            <w:tcW w:w="881" w:type="pct"/>
            <w:tcBorders>
              <w:top w:val="nil"/>
              <w:left w:val="nil"/>
              <w:bottom w:val="single" w:sz="4" w:space="0" w:color="auto"/>
              <w:right w:val="single" w:sz="4" w:space="0" w:color="auto"/>
            </w:tcBorders>
            <w:shd w:val="clear" w:color="auto" w:fill="auto"/>
            <w:vAlign w:val="center"/>
            <w:hideMark/>
          </w:tcPr>
          <w:p w14:paraId="2AAF21E8"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9</w:t>
            </w:r>
          </w:p>
        </w:tc>
        <w:tc>
          <w:tcPr>
            <w:tcW w:w="1066" w:type="pct"/>
            <w:tcBorders>
              <w:top w:val="single" w:sz="4" w:space="0" w:color="9BC2E6"/>
              <w:left w:val="single" w:sz="4" w:space="0" w:color="auto"/>
              <w:bottom w:val="single" w:sz="4" w:space="0" w:color="auto"/>
              <w:right w:val="single" w:sz="4" w:space="0" w:color="auto"/>
            </w:tcBorders>
            <w:shd w:val="clear" w:color="auto" w:fill="DDEBF7"/>
            <w:vAlign w:val="center"/>
            <w:hideMark/>
          </w:tcPr>
          <w:p w14:paraId="1BB4888A"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14</w:t>
            </w:r>
          </w:p>
        </w:tc>
        <w:tc>
          <w:tcPr>
            <w:tcW w:w="844"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77E6E601"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CRÍTICO</w:t>
            </w:r>
          </w:p>
        </w:tc>
      </w:tr>
      <w:tr w:rsidR="00AC2395" w:rsidRPr="00BD6B51" w14:paraId="2151F756"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1683C8FF"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5</w:t>
            </w:r>
          </w:p>
        </w:tc>
        <w:tc>
          <w:tcPr>
            <w:tcW w:w="904" w:type="pct"/>
            <w:tcBorders>
              <w:top w:val="nil"/>
              <w:left w:val="nil"/>
              <w:bottom w:val="single" w:sz="4" w:space="0" w:color="auto"/>
              <w:right w:val="single" w:sz="4" w:space="0" w:color="auto"/>
            </w:tcBorders>
            <w:shd w:val="clear" w:color="auto" w:fill="auto"/>
            <w:noWrap/>
            <w:vAlign w:val="center"/>
            <w:hideMark/>
          </w:tcPr>
          <w:p w14:paraId="58C2A871"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NO</w:t>
            </w:r>
          </w:p>
        </w:tc>
        <w:tc>
          <w:tcPr>
            <w:tcW w:w="881" w:type="pct"/>
            <w:tcBorders>
              <w:top w:val="nil"/>
              <w:left w:val="nil"/>
              <w:bottom w:val="single" w:sz="4" w:space="0" w:color="auto"/>
              <w:right w:val="single" w:sz="4" w:space="0" w:color="auto"/>
            </w:tcBorders>
            <w:shd w:val="clear" w:color="auto" w:fill="auto"/>
            <w:vAlign w:val="center"/>
            <w:hideMark/>
          </w:tcPr>
          <w:p w14:paraId="3EC4CDAB"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0</w:t>
            </w:r>
          </w:p>
        </w:tc>
        <w:tc>
          <w:tcPr>
            <w:tcW w:w="1066" w:type="pct"/>
            <w:tcBorders>
              <w:top w:val="single" w:sz="4" w:space="0" w:color="9BC2E6"/>
              <w:left w:val="single" w:sz="4" w:space="0" w:color="auto"/>
              <w:bottom w:val="single" w:sz="4" w:space="0" w:color="auto"/>
              <w:right w:val="single" w:sz="4" w:space="0" w:color="auto"/>
            </w:tcBorders>
            <w:shd w:val="clear" w:color="auto" w:fill="auto"/>
            <w:vAlign w:val="center"/>
            <w:hideMark/>
          </w:tcPr>
          <w:p w14:paraId="1F12F210"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5</w:t>
            </w:r>
          </w:p>
        </w:tc>
        <w:tc>
          <w:tcPr>
            <w:tcW w:w="844"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4DD1A98"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MEDIO</w:t>
            </w:r>
          </w:p>
        </w:tc>
      </w:tr>
      <w:tr w:rsidR="00AC2395" w:rsidRPr="00BD6B51" w14:paraId="13205B90"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608A67F8"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4</w:t>
            </w:r>
          </w:p>
        </w:tc>
        <w:tc>
          <w:tcPr>
            <w:tcW w:w="904" w:type="pct"/>
            <w:tcBorders>
              <w:top w:val="nil"/>
              <w:left w:val="nil"/>
              <w:bottom w:val="single" w:sz="4" w:space="0" w:color="auto"/>
              <w:right w:val="single" w:sz="4" w:space="0" w:color="auto"/>
            </w:tcBorders>
            <w:shd w:val="clear" w:color="auto" w:fill="auto"/>
            <w:noWrap/>
            <w:vAlign w:val="center"/>
            <w:hideMark/>
          </w:tcPr>
          <w:p w14:paraId="38C38B1B"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SI</w:t>
            </w:r>
          </w:p>
        </w:tc>
        <w:tc>
          <w:tcPr>
            <w:tcW w:w="881" w:type="pct"/>
            <w:tcBorders>
              <w:top w:val="nil"/>
              <w:left w:val="nil"/>
              <w:bottom w:val="single" w:sz="4" w:space="0" w:color="auto"/>
              <w:right w:val="single" w:sz="4" w:space="0" w:color="auto"/>
            </w:tcBorders>
            <w:shd w:val="clear" w:color="auto" w:fill="auto"/>
            <w:vAlign w:val="center"/>
            <w:hideMark/>
          </w:tcPr>
          <w:p w14:paraId="40BC67DF"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9</w:t>
            </w:r>
          </w:p>
        </w:tc>
        <w:tc>
          <w:tcPr>
            <w:tcW w:w="1066" w:type="pct"/>
            <w:tcBorders>
              <w:top w:val="single" w:sz="4" w:space="0" w:color="9BC2E6"/>
              <w:left w:val="single" w:sz="4" w:space="0" w:color="auto"/>
              <w:bottom w:val="single" w:sz="4" w:space="0" w:color="auto"/>
              <w:right w:val="single" w:sz="4" w:space="0" w:color="auto"/>
            </w:tcBorders>
            <w:shd w:val="clear" w:color="auto" w:fill="DDEBF7"/>
            <w:vAlign w:val="center"/>
            <w:hideMark/>
          </w:tcPr>
          <w:p w14:paraId="16E9A06B"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13</w:t>
            </w:r>
          </w:p>
        </w:tc>
        <w:tc>
          <w:tcPr>
            <w:tcW w:w="844"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1BBBEA83"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CRÍTICO</w:t>
            </w:r>
          </w:p>
        </w:tc>
      </w:tr>
      <w:tr w:rsidR="00AC2395" w:rsidRPr="00BD6B51" w14:paraId="716B622C"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5B657116"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4</w:t>
            </w:r>
          </w:p>
        </w:tc>
        <w:tc>
          <w:tcPr>
            <w:tcW w:w="904" w:type="pct"/>
            <w:tcBorders>
              <w:top w:val="nil"/>
              <w:left w:val="nil"/>
              <w:bottom w:val="single" w:sz="4" w:space="0" w:color="auto"/>
              <w:right w:val="single" w:sz="4" w:space="0" w:color="auto"/>
            </w:tcBorders>
            <w:shd w:val="clear" w:color="auto" w:fill="auto"/>
            <w:noWrap/>
            <w:vAlign w:val="center"/>
            <w:hideMark/>
          </w:tcPr>
          <w:p w14:paraId="5DB047A9"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NO</w:t>
            </w:r>
          </w:p>
        </w:tc>
        <w:tc>
          <w:tcPr>
            <w:tcW w:w="881" w:type="pct"/>
            <w:tcBorders>
              <w:top w:val="nil"/>
              <w:left w:val="nil"/>
              <w:bottom w:val="single" w:sz="4" w:space="0" w:color="auto"/>
              <w:right w:val="single" w:sz="4" w:space="0" w:color="auto"/>
            </w:tcBorders>
            <w:shd w:val="clear" w:color="auto" w:fill="auto"/>
            <w:vAlign w:val="center"/>
            <w:hideMark/>
          </w:tcPr>
          <w:p w14:paraId="4EBA0319"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0</w:t>
            </w:r>
          </w:p>
        </w:tc>
        <w:tc>
          <w:tcPr>
            <w:tcW w:w="1066" w:type="pct"/>
            <w:tcBorders>
              <w:top w:val="single" w:sz="4" w:space="0" w:color="9BC2E6"/>
              <w:left w:val="single" w:sz="4" w:space="0" w:color="auto"/>
              <w:bottom w:val="single" w:sz="4" w:space="0" w:color="auto"/>
              <w:right w:val="single" w:sz="4" w:space="0" w:color="auto"/>
            </w:tcBorders>
            <w:shd w:val="clear" w:color="auto" w:fill="auto"/>
            <w:vAlign w:val="center"/>
            <w:hideMark/>
          </w:tcPr>
          <w:p w14:paraId="5115B4B7"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4</w:t>
            </w:r>
          </w:p>
        </w:tc>
        <w:tc>
          <w:tcPr>
            <w:tcW w:w="844"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8C2BA21"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MEDIO</w:t>
            </w:r>
          </w:p>
        </w:tc>
      </w:tr>
      <w:tr w:rsidR="00AC2395" w:rsidRPr="00BD6B51" w14:paraId="0D65DADB"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3FA21830"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3</w:t>
            </w:r>
          </w:p>
        </w:tc>
        <w:tc>
          <w:tcPr>
            <w:tcW w:w="904" w:type="pct"/>
            <w:tcBorders>
              <w:top w:val="nil"/>
              <w:left w:val="nil"/>
              <w:bottom w:val="single" w:sz="4" w:space="0" w:color="auto"/>
              <w:right w:val="single" w:sz="4" w:space="0" w:color="auto"/>
            </w:tcBorders>
            <w:shd w:val="clear" w:color="auto" w:fill="auto"/>
            <w:noWrap/>
            <w:vAlign w:val="center"/>
            <w:hideMark/>
          </w:tcPr>
          <w:p w14:paraId="4886B9FC"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SI</w:t>
            </w:r>
          </w:p>
        </w:tc>
        <w:tc>
          <w:tcPr>
            <w:tcW w:w="881" w:type="pct"/>
            <w:tcBorders>
              <w:top w:val="nil"/>
              <w:left w:val="nil"/>
              <w:bottom w:val="single" w:sz="4" w:space="0" w:color="auto"/>
              <w:right w:val="single" w:sz="4" w:space="0" w:color="auto"/>
            </w:tcBorders>
            <w:shd w:val="clear" w:color="auto" w:fill="auto"/>
            <w:vAlign w:val="center"/>
            <w:hideMark/>
          </w:tcPr>
          <w:p w14:paraId="7399DC80"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9</w:t>
            </w:r>
          </w:p>
        </w:tc>
        <w:tc>
          <w:tcPr>
            <w:tcW w:w="1066" w:type="pct"/>
            <w:tcBorders>
              <w:top w:val="single" w:sz="4" w:space="0" w:color="9BC2E6"/>
              <w:left w:val="single" w:sz="4" w:space="0" w:color="auto"/>
              <w:bottom w:val="single" w:sz="4" w:space="0" w:color="auto"/>
              <w:right w:val="single" w:sz="4" w:space="0" w:color="auto"/>
            </w:tcBorders>
            <w:shd w:val="clear" w:color="auto" w:fill="DDEBF7"/>
            <w:vAlign w:val="center"/>
            <w:hideMark/>
          </w:tcPr>
          <w:p w14:paraId="70AD002D"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12</w:t>
            </w:r>
          </w:p>
        </w:tc>
        <w:tc>
          <w:tcPr>
            <w:tcW w:w="844"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37ECAAEB"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CRÍTICO</w:t>
            </w:r>
          </w:p>
        </w:tc>
      </w:tr>
      <w:tr w:rsidR="00AC2395" w:rsidRPr="00BD6B51" w14:paraId="03B31847"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1789C31A"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3</w:t>
            </w:r>
          </w:p>
        </w:tc>
        <w:tc>
          <w:tcPr>
            <w:tcW w:w="904" w:type="pct"/>
            <w:tcBorders>
              <w:top w:val="nil"/>
              <w:left w:val="nil"/>
              <w:bottom w:val="single" w:sz="4" w:space="0" w:color="auto"/>
              <w:right w:val="single" w:sz="4" w:space="0" w:color="auto"/>
            </w:tcBorders>
            <w:shd w:val="clear" w:color="auto" w:fill="auto"/>
            <w:noWrap/>
            <w:vAlign w:val="center"/>
            <w:hideMark/>
          </w:tcPr>
          <w:p w14:paraId="1B0E711F"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NO</w:t>
            </w:r>
          </w:p>
        </w:tc>
        <w:tc>
          <w:tcPr>
            <w:tcW w:w="881" w:type="pct"/>
            <w:tcBorders>
              <w:top w:val="nil"/>
              <w:left w:val="nil"/>
              <w:bottom w:val="single" w:sz="4" w:space="0" w:color="auto"/>
              <w:right w:val="single" w:sz="4" w:space="0" w:color="auto"/>
            </w:tcBorders>
            <w:shd w:val="clear" w:color="auto" w:fill="auto"/>
            <w:vAlign w:val="center"/>
            <w:hideMark/>
          </w:tcPr>
          <w:p w14:paraId="14168057"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0</w:t>
            </w:r>
          </w:p>
        </w:tc>
        <w:tc>
          <w:tcPr>
            <w:tcW w:w="1066" w:type="pct"/>
            <w:tcBorders>
              <w:top w:val="single" w:sz="4" w:space="0" w:color="9BC2E6"/>
              <w:left w:val="single" w:sz="4" w:space="0" w:color="auto"/>
              <w:bottom w:val="single" w:sz="4" w:space="0" w:color="auto"/>
              <w:right w:val="single" w:sz="4" w:space="0" w:color="auto"/>
            </w:tcBorders>
            <w:shd w:val="clear" w:color="auto" w:fill="auto"/>
            <w:vAlign w:val="center"/>
            <w:hideMark/>
          </w:tcPr>
          <w:p w14:paraId="3E46476C"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3</w:t>
            </w:r>
          </w:p>
        </w:tc>
        <w:tc>
          <w:tcPr>
            <w:tcW w:w="844"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92ECE75"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MEDIO</w:t>
            </w:r>
          </w:p>
        </w:tc>
      </w:tr>
      <w:tr w:rsidR="00AC2395" w:rsidRPr="00BD6B51" w14:paraId="4524A69A"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08B710FF"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2</w:t>
            </w:r>
          </w:p>
        </w:tc>
        <w:tc>
          <w:tcPr>
            <w:tcW w:w="904" w:type="pct"/>
            <w:tcBorders>
              <w:top w:val="nil"/>
              <w:left w:val="nil"/>
              <w:bottom w:val="single" w:sz="4" w:space="0" w:color="auto"/>
              <w:right w:val="single" w:sz="4" w:space="0" w:color="auto"/>
            </w:tcBorders>
            <w:shd w:val="clear" w:color="auto" w:fill="auto"/>
            <w:noWrap/>
            <w:vAlign w:val="center"/>
            <w:hideMark/>
          </w:tcPr>
          <w:p w14:paraId="7213B8C3"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SI</w:t>
            </w:r>
          </w:p>
        </w:tc>
        <w:tc>
          <w:tcPr>
            <w:tcW w:w="881" w:type="pct"/>
            <w:tcBorders>
              <w:top w:val="nil"/>
              <w:left w:val="nil"/>
              <w:bottom w:val="single" w:sz="4" w:space="0" w:color="auto"/>
              <w:right w:val="single" w:sz="4" w:space="0" w:color="auto"/>
            </w:tcBorders>
            <w:shd w:val="clear" w:color="auto" w:fill="auto"/>
            <w:vAlign w:val="center"/>
            <w:hideMark/>
          </w:tcPr>
          <w:p w14:paraId="79A3FE88"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9</w:t>
            </w:r>
          </w:p>
        </w:tc>
        <w:tc>
          <w:tcPr>
            <w:tcW w:w="1066" w:type="pct"/>
            <w:tcBorders>
              <w:top w:val="single" w:sz="4" w:space="0" w:color="9BC2E6"/>
              <w:left w:val="single" w:sz="4" w:space="0" w:color="auto"/>
              <w:bottom w:val="single" w:sz="4" w:space="0" w:color="auto"/>
              <w:right w:val="single" w:sz="4" w:space="0" w:color="auto"/>
            </w:tcBorders>
            <w:shd w:val="clear" w:color="auto" w:fill="DDEBF7"/>
            <w:vAlign w:val="center"/>
            <w:hideMark/>
          </w:tcPr>
          <w:p w14:paraId="2368A49D"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11</w:t>
            </w:r>
          </w:p>
        </w:tc>
        <w:tc>
          <w:tcPr>
            <w:tcW w:w="844"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007FE299"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CRÍTICO</w:t>
            </w:r>
          </w:p>
        </w:tc>
      </w:tr>
      <w:tr w:rsidR="00AC2395" w:rsidRPr="00BD6B51" w14:paraId="1C304A01"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2A18436E"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2</w:t>
            </w:r>
          </w:p>
        </w:tc>
        <w:tc>
          <w:tcPr>
            <w:tcW w:w="904" w:type="pct"/>
            <w:tcBorders>
              <w:top w:val="nil"/>
              <w:left w:val="nil"/>
              <w:bottom w:val="single" w:sz="4" w:space="0" w:color="auto"/>
              <w:right w:val="single" w:sz="4" w:space="0" w:color="auto"/>
            </w:tcBorders>
            <w:shd w:val="clear" w:color="auto" w:fill="auto"/>
            <w:noWrap/>
            <w:vAlign w:val="center"/>
            <w:hideMark/>
          </w:tcPr>
          <w:p w14:paraId="7FDF9DF6"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NO</w:t>
            </w:r>
          </w:p>
        </w:tc>
        <w:tc>
          <w:tcPr>
            <w:tcW w:w="881" w:type="pct"/>
            <w:tcBorders>
              <w:top w:val="nil"/>
              <w:left w:val="nil"/>
              <w:bottom w:val="single" w:sz="4" w:space="0" w:color="auto"/>
              <w:right w:val="single" w:sz="4" w:space="0" w:color="auto"/>
            </w:tcBorders>
            <w:shd w:val="clear" w:color="auto" w:fill="auto"/>
            <w:vAlign w:val="center"/>
            <w:hideMark/>
          </w:tcPr>
          <w:p w14:paraId="40BBDFC0"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0</w:t>
            </w:r>
          </w:p>
        </w:tc>
        <w:tc>
          <w:tcPr>
            <w:tcW w:w="1066" w:type="pct"/>
            <w:tcBorders>
              <w:top w:val="single" w:sz="4" w:space="0" w:color="9BC2E6"/>
              <w:left w:val="single" w:sz="4" w:space="0" w:color="auto"/>
              <w:bottom w:val="single" w:sz="4" w:space="0" w:color="auto"/>
              <w:right w:val="single" w:sz="4" w:space="0" w:color="auto"/>
            </w:tcBorders>
            <w:shd w:val="clear" w:color="auto" w:fill="auto"/>
            <w:vAlign w:val="center"/>
            <w:hideMark/>
          </w:tcPr>
          <w:p w14:paraId="0283AC7C"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2</w:t>
            </w:r>
          </w:p>
        </w:tc>
        <w:tc>
          <w:tcPr>
            <w:tcW w:w="844"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07CBB76"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BAJO</w:t>
            </w:r>
          </w:p>
        </w:tc>
      </w:tr>
      <w:tr w:rsidR="00AC2395" w:rsidRPr="00BD6B51" w14:paraId="460B26FB"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0393D252"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1</w:t>
            </w:r>
          </w:p>
        </w:tc>
        <w:tc>
          <w:tcPr>
            <w:tcW w:w="904" w:type="pct"/>
            <w:tcBorders>
              <w:top w:val="nil"/>
              <w:left w:val="nil"/>
              <w:bottom w:val="single" w:sz="4" w:space="0" w:color="auto"/>
              <w:right w:val="single" w:sz="4" w:space="0" w:color="auto"/>
            </w:tcBorders>
            <w:shd w:val="clear" w:color="auto" w:fill="auto"/>
            <w:noWrap/>
            <w:vAlign w:val="center"/>
            <w:hideMark/>
          </w:tcPr>
          <w:p w14:paraId="58F851FA"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SI</w:t>
            </w:r>
          </w:p>
        </w:tc>
        <w:tc>
          <w:tcPr>
            <w:tcW w:w="881" w:type="pct"/>
            <w:tcBorders>
              <w:top w:val="nil"/>
              <w:left w:val="nil"/>
              <w:bottom w:val="single" w:sz="4" w:space="0" w:color="auto"/>
              <w:right w:val="single" w:sz="4" w:space="0" w:color="auto"/>
            </w:tcBorders>
            <w:shd w:val="clear" w:color="auto" w:fill="auto"/>
            <w:vAlign w:val="center"/>
            <w:hideMark/>
          </w:tcPr>
          <w:p w14:paraId="496DDAE2"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9</w:t>
            </w:r>
          </w:p>
        </w:tc>
        <w:tc>
          <w:tcPr>
            <w:tcW w:w="1066" w:type="pct"/>
            <w:tcBorders>
              <w:top w:val="single" w:sz="4" w:space="0" w:color="9BC2E6"/>
              <w:left w:val="single" w:sz="4" w:space="0" w:color="auto"/>
              <w:bottom w:val="single" w:sz="4" w:space="0" w:color="auto"/>
              <w:right w:val="single" w:sz="4" w:space="0" w:color="auto"/>
            </w:tcBorders>
            <w:shd w:val="clear" w:color="auto" w:fill="DDEBF7"/>
            <w:vAlign w:val="center"/>
            <w:hideMark/>
          </w:tcPr>
          <w:p w14:paraId="1672DBA2"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10</w:t>
            </w:r>
          </w:p>
        </w:tc>
        <w:tc>
          <w:tcPr>
            <w:tcW w:w="844" w:type="pct"/>
            <w:tcBorders>
              <w:top w:val="single" w:sz="4" w:space="0" w:color="auto"/>
              <w:left w:val="single" w:sz="4" w:space="0" w:color="auto"/>
              <w:bottom w:val="single" w:sz="4" w:space="0" w:color="auto"/>
              <w:right w:val="single" w:sz="4" w:space="0" w:color="auto"/>
            </w:tcBorders>
            <w:shd w:val="clear" w:color="auto" w:fill="C00000"/>
            <w:noWrap/>
            <w:vAlign w:val="center"/>
            <w:hideMark/>
          </w:tcPr>
          <w:p w14:paraId="4F608CEC"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CRÍTICO</w:t>
            </w:r>
          </w:p>
        </w:tc>
      </w:tr>
      <w:tr w:rsidR="00AC2395" w:rsidRPr="00BD6B51" w14:paraId="582CC9AE" w14:textId="77777777" w:rsidTr="00D40375">
        <w:trPr>
          <w:trHeight w:val="276"/>
        </w:trPr>
        <w:tc>
          <w:tcPr>
            <w:tcW w:w="1305" w:type="pct"/>
            <w:tcBorders>
              <w:top w:val="nil"/>
              <w:left w:val="single" w:sz="8" w:space="0" w:color="auto"/>
              <w:bottom w:val="single" w:sz="4" w:space="0" w:color="auto"/>
              <w:right w:val="single" w:sz="4" w:space="0" w:color="auto"/>
            </w:tcBorders>
            <w:shd w:val="clear" w:color="auto" w:fill="auto"/>
            <w:noWrap/>
            <w:vAlign w:val="center"/>
            <w:hideMark/>
          </w:tcPr>
          <w:p w14:paraId="34E33E94"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1</w:t>
            </w:r>
          </w:p>
        </w:tc>
        <w:tc>
          <w:tcPr>
            <w:tcW w:w="904" w:type="pct"/>
            <w:tcBorders>
              <w:top w:val="nil"/>
              <w:left w:val="nil"/>
              <w:bottom w:val="single" w:sz="4" w:space="0" w:color="auto"/>
              <w:right w:val="single" w:sz="4" w:space="0" w:color="auto"/>
            </w:tcBorders>
            <w:shd w:val="clear" w:color="auto" w:fill="auto"/>
            <w:noWrap/>
            <w:vAlign w:val="center"/>
            <w:hideMark/>
          </w:tcPr>
          <w:p w14:paraId="0CE493FA"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NO</w:t>
            </w:r>
          </w:p>
        </w:tc>
        <w:tc>
          <w:tcPr>
            <w:tcW w:w="881" w:type="pct"/>
            <w:tcBorders>
              <w:top w:val="nil"/>
              <w:left w:val="nil"/>
              <w:bottom w:val="single" w:sz="4" w:space="0" w:color="auto"/>
              <w:right w:val="single" w:sz="4" w:space="0" w:color="auto"/>
            </w:tcBorders>
            <w:shd w:val="clear" w:color="auto" w:fill="auto"/>
            <w:vAlign w:val="center"/>
            <w:hideMark/>
          </w:tcPr>
          <w:p w14:paraId="380D99FD"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0</w:t>
            </w:r>
          </w:p>
        </w:tc>
        <w:tc>
          <w:tcPr>
            <w:tcW w:w="1066" w:type="pct"/>
            <w:tcBorders>
              <w:top w:val="single" w:sz="4" w:space="0" w:color="9BC2E6"/>
              <w:left w:val="single" w:sz="4" w:space="0" w:color="auto"/>
              <w:bottom w:val="single" w:sz="4" w:space="0" w:color="auto"/>
              <w:right w:val="single" w:sz="4" w:space="0" w:color="auto"/>
            </w:tcBorders>
            <w:shd w:val="clear" w:color="auto" w:fill="auto"/>
            <w:vAlign w:val="center"/>
            <w:hideMark/>
          </w:tcPr>
          <w:p w14:paraId="7CD95347"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1</w:t>
            </w:r>
          </w:p>
        </w:tc>
        <w:tc>
          <w:tcPr>
            <w:tcW w:w="844" w:type="pct"/>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5CB8DD"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BAJO</w:t>
            </w:r>
          </w:p>
        </w:tc>
      </w:tr>
    </w:tbl>
    <w:p w14:paraId="4941F86B" w14:textId="77777777" w:rsidR="00AC2395" w:rsidRPr="00BD6B51" w:rsidRDefault="00AC2395" w:rsidP="00D40375">
      <w:pPr>
        <w:jc w:val="center"/>
        <w:rPr>
          <w:rFonts w:cs="Arial"/>
          <w:b/>
          <w:bCs/>
          <w:sz w:val="20"/>
        </w:rPr>
      </w:pPr>
    </w:p>
    <w:p w14:paraId="00635ACB" w14:textId="77777777" w:rsidR="00AC2395" w:rsidRPr="00BD6B51" w:rsidRDefault="00AC2395" w:rsidP="00D40375">
      <w:pPr>
        <w:jc w:val="center"/>
        <w:rPr>
          <w:rFonts w:cs="Arial"/>
          <w:b/>
          <w:bCs/>
          <w:sz w:val="22"/>
        </w:rPr>
      </w:pPr>
      <w:r w:rsidRPr="00BD6B51">
        <w:rPr>
          <w:rFonts w:cs="Arial"/>
          <w:b/>
          <w:bCs/>
          <w:sz w:val="22"/>
        </w:rPr>
        <w:t>EJEMPLO DE LA DETERMINACIÓN DEL RIESGO INHERENTE INICIAL Y RIESGO INHERENTE FINAL</w:t>
      </w:r>
    </w:p>
    <w:p w14:paraId="7E9EBF17" w14:textId="77777777" w:rsidR="00AC2395" w:rsidRPr="00BD6B51" w:rsidRDefault="00AC2395" w:rsidP="00D40375">
      <w:pPr>
        <w:jc w:val="center"/>
        <w:rPr>
          <w:rFonts w:cs="Arial"/>
          <w:b/>
          <w:bCs/>
          <w:sz w:val="20"/>
        </w:rPr>
      </w:pPr>
    </w:p>
    <w:p w14:paraId="2B15BFAD" w14:textId="5D2A5852" w:rsidR="00AC2395" w:rsidRPr="00BD6B51" w:rsidRDefault="00AC2395" w:rsidP="00D40375">
      <w:pPr>
        <w:jc w:val="center"/>
        <w:rPr>
          <w:rFonts w:cs="Arial"/>
          <w:b/>
          <w:bCs/>
          <w:sz w:val="20"/>
        </w:rPr>
      </w:pPr>
      <w:r w:rsidRPr="00BD6B51">
        <w:rPr>
          <w:rFonts w:cs="Arial"/>
          <w:noProof/>
          <w:sz w:val="20"/>
        </w:rPr>
        <w:drawing>
          <wp:inline distT="0" distB="0" distL="0" distR="0" wp14:anchorId="1503A2C1" wp14:editId="2101CD36">
            <wp:extent cx="5397500" cy="2415540"/>
            <wp:effectExtent l="0" t="0" r="0" b="381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0" cy="2415540"/>
                    </a:xfrm>
                    <a:prstGeom prst="rect">
                      <a:avLst/>
                    </a:prstGeom>
                    <a:noFill/>
                    <a:ln>
                      <a:noFill/>
                    </a:ln>
                  </pic:spPr>
                </pic:pic>
              </a:graphicData>
            </a:graphic>
          </wp:inline>
        </w:drawing>
      </w:r>
    </w:p>
    <w:p w14:paraId="7C670FE8" w14:textId="77777777" w:rsidR="00AC2395" w:rsidRPr="00BD6B51" w:rsidRDefault="00AC2395" w:rsidP="00D40375">
      <w:pPr>
        <w:jc w:val="center"/>
        <w:rPr>
          <w:rFonts w:cs="Arial"/>
          <w:b/>
          <w:bCs/>
          <w:sz w:val="20"/>
        </w:rPr>
      </w:pPr>
    </w:p>
    <w:p w14:paraId="18DA431A" w14:textId="77777777" w:rsidR="00AC2395" w:rsidRPr="00BD6B51" w:rsidRDefault="00AC2395" w:rsidP="00D40375">
      <w:pPr>
        <w:jc w:val="both"/>
        <w:rPr>
          <w:rFonts w:cs="Arial"/>
          <w:bCs/>
          <w:sz w:val="16"/>
        </w:rPr>
      </w:pPr>
      <w:r w:rsidRPr="00BD6B51">
        <w:rPr>
          <w:rFonts w:cs="Arial"/>
          <w:bCs/>
          <w:sz w:val="16"/>
        </w:rPr>
        <w:t>*Para el diligenciamiento de la matriz, solo en el caso que exista riesgo de fraude, permitirá visualizar la lista desplegable en las casillas de Naturaleza riesgo de fraude y Condiciones que propician el riesgo de fraude.</w:t>
      </w:r>
    </w:p>
    <w:p w14:paraId="084CEDD4" w14:textId="77777777" w:rsidR="00AC2395" w:rsidRPr="00BD6B51" w:rsidRDefault="00AC2395" w:rsidP="00D40375">
      <w:pPr>
        <w:jc w:val="both"/>
        <w:rPr>
          <w:rFonts w:cs="Arial"/>
          <w:bCs/>
          <w:sz w:val="20"/>
        </w:rPr>
      </w:pPr>
    </w:p>
    <w:p w14:paraId="0A4C8608" w14:textId="11F0DB41" w:rsidR="00AC2395" w:rsidRPr="00BD6B51" w:rsidRDefault="00AC2395" w:rsidP="00D40375">
      <w:pPr>
        <w:jc w:val="both"/>
        <w:rPr>
          <w:rFonts w:cs="Arial"/>
          <w:sz w:val="22"/>
        </w:rPr>
      </w:pPr>
      <w:r w:rsidRPr="00BD6B51">
        <w:rPr>
          <w:rFonts w:cs="Arial"/>
          <w:sz w:val="22"/>
        </w:rPr>
        <w:t xml:space="preserve">La evaluación de la calidad y eficacia de los controles, se realiza dentro del </w:t>
      </w:r>
      <w:r w:rsidR="00BD2810" w:rsidRPr="00BD6B51">
        <w:rPr>
          <w:rFonts w:cs="Arial"/>
          <w:sz w:val="22"/>
        </w:rPr>
        <w:t>factor</w:t>
      </w:r>
      <w:r w:rsidRPr="00BD6B51">
        <w:rPr>
          <w:rFonts w:cs="Arial"/>
          <w:sz w:val="22"/>
        </w:rPr>
        <w:t xml:space="preserve"> auditor en las fases de planeación y ejecución de la auditoría, respectivamente.</w:t>
      </w:r>
    </w:p>
    <w:p w14:paraId="34BE943C" w14:textId="77777777" w:rsidR="00AC2395" w:rsidRPr="00BD6B51" w:rsidRDefault="00AC2395" w:rsidP="00D40375">
      <w:pPr>
        <w:rPr>
          <w:rFonts w:cs="Arial"/>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067"/>
      </w:tblGrid>
      <w:tr w:rsidR="00AC2395" w:rsidRPr="00BD6B51" w14:paraId="3594940A" w14:textId="77777777" w:rsidTr="00E25C4A">
        <w:tc>
          <w:tcPr>
            <w:tcW w:w="9067" w:type="dxa"/>
            <w:shd w:val="clear" w:color="auto" w:fill="002060"/>
          </w:tcPr>
          <w:p w14:paraId="0E498589" w14:textId="2F008BBD" w:rsidR="00AC2395" w:rsidRPr="00BD6B51" w:rsidRDefault="00C066F0" w:rsidP="00C066F0">
            <w:pPr>
              <w:jc w:val="center"/>
              <w:rPr>
                <w:rFonts w:cs="Arial"/>
                <w:b/>
                <w:sz w:val="22"/>
              </w:rPr>
            </w:pPr>
            <w:r w:rsidRPr="00BD6B51">
              <w:rPr>
                <w:rFonts w:cs="Arial"/>
                <w:b/>
                <w:sz w:val="22"/>
              </w:rPr>
              <w:t xml:space="preserve">4. </w:t>
            </w:r>
            <w:r w:rsidR="00AC2395" w:rsidRPr="00BD6B51">
              <w:rPr>
                <w:rFonts w:cs="Arial"/>
                <w:b/>
                <w:sz w:val="22"/>
              </w:rPr>
              <w:t>EVALUACIÓN A LOS CONTROLES</w:t>
            </w:r>
          </w:p>
        </w:tc>
      </w:tr>
    </w:tbl>
    <w:p w14:paraId="2000111C" w14:textId="77777777" w:rsidR="00AC2395" w:rsidRPr="00BD6B51" w:rsidRDefault="00AC2395" w:rsidP="00D40375">
      <w:pPr>
        <w:rPr>
          <w:rFonts w:cs="Arial"/>
          <w:sz w:val="22"/>
        </w:rPr>
      </w:pPr>
    </w:p>
    <w:p w14:paraId="3D9D31F8" w14:textId="1749DFCE" w:rsidR="00AC2395" w:rsidRPr="00BD6B51" w:rsidRDefault="00C066F0" w:rsidP="00C066F0">
      <w:pPr>
        <w:ind w:left="360"/>
        <w:rPr>
          <w:rFonts w:cs="Arial"/>
          <w:b/>
          <w:sz w:val="22"/>
        </w:rPr>
      </w:pPr>
      <w:r w:rsidRPr="00BD6B51">
        <w:rPr>
          <w:rFonts w:cs="Arial"/>
          <w:b/>
          <w:sz w:val="22"/>
        </w:rPr>
        <w:t>4.1</w:t>
      </w:r>
      <w:r w:rsidR="00AC2395" w:rsidRPr="00BD6B51">
        <w:rPr>
          <w:rFonts w:cs="Arial"/>
          <w:b/>
          <w:sz w:val="22"/>
        </w:rPr>
        <w:t xml:space="preserve"> DISEÑO DE CONTROLES</w:t>
      </w:r>
    </w:p>
    <w:p w14:paraId="08324E24" w14:textId="77777777" w:rsidR="00171DB3" w:rsidRPr="00BD6B51" w:rsidRDefault="00171DB3" w:rsidP="00D40375">
      <w:pPr>
        <w:rPr>
          <w:rFonts w:cs="Arial"/>
          <w:b/>
          <w:sz w:val="22"/>
        </w:rPr>
      </w:pPr>
    </w:p>
    <w:p w14:paraId="5292C5EB" w14:textId="77777777" w:rsidR="00AC2395" w:rsidRPr="00BD6B51" w:rsidRDefault="00AC2395" w:rsidP="00D40375">
      <w:pPr>
        <w:jc w:val="both"/>
        <w:rPr>
          <w:rFonts w:cs="Arial"/>
          <w:sz w:val="22"/>
        </w:rPr>
      </w:pPr>
      <w:r w:rsidRPr="00BD6B51">
        <w:rPr>
          <w:rFonts w:cs="Arial"/>
          <w:sz w:val="22"/>
        </w:rPr>
        <w:t>En la fase de planeación se evalúa la existencia y el diseño de los controles.</w:t>
      </w:r>
    </w:p>
    <w:p w14:paraId="63BFA581" w14:textId="77777777" w:rsidR="00AC2395" w:rsidRPr="00BD6B51" w:rsidRDefault="00AC2395" w:rsidP="00D40375">
      <w:pPr>
        <w:jc w:val="both"/>
        <w:rPr>
          <w:rFonts w:cs="Arial"/>
          <w:bCs/>
          <w:sz w:val="20"/>
        </w:rPr>
      </w:pPr>
    </w:p>
    <w:tbl>
      <w:tblPr>
        <w:tblW w:w="5000" w:type="pct"/>
        <w:tblCellMar>
          <w:left w:w="70" w:type="dxa"/>
          <w:right w:w="70" w:type="dxa"/>
        </w:tblCellMar>
        <w:tblLook w:val="04A0" w:firstRow="1" w:lastRow="0" w:firstColumn="1" w:lastColumn="0" w:noHBand="0" w:noVBand="1"/>
      </w:tblPr>
      <w:tblGrid>
        <w:gridCol w:w="1750"/>
        <w:gridCol w:w="1170"/>
        <w:gridCol w:w="877"/>
        <w:gridCol w:w="1316"/>
        <w:gridCol w:w="1316"/>
        <w:gridCol w:w="1609"/>
        <w:gridCol w:w="1024"/>
      </w:tblGrid>
      <w:tr w:rsidR="00AC2395" w:rsidRPr="00BD6B51" w14:paraId="792AD77D" w14:textId="77777777" w:rsidTr="00D40375">
        <w:trPr>
          <w:trHeight w:val="1187"/>
          <w:tblHeader/>
        </w:trPr>
        <w:tc>
          <w:tcPr>
            <w:tcW w:w="965" w:type="pct"/>
            <w:tcBorders>
              <w:top w:val="single" w:sz="4" w:space="0" w:color="auto"/>
              <w:left w:val="single" w:sz="4" w:space="0" w:color="auto"/>
              <w:bottom w:val="single" w:sz="4" w:space="0" w:color="auto"/>
              <w:right w:val="single" w:sz="4" w:space="0" w:color="auto"/>
            </w:tcBorders>
            <w:shd w:val="clear" w:color="auto" w:fill="A9D08E"/>
            <w:vAlign w:val="center"/>
            <w:hideMark/>
          </w:tcPr>
          <w:p w14:paraId="4A3D3D99" w14:textId="77777777" w:rsidR="00AC2395" w:rsidRPr="00BD6B51" w:rsidRDefault="00AC2395" w:rsidP="00D40375">
            <w:pPr>
              <w:jc w:val="center"/>
              <w:rPr>
                <w:rFonts w:cs="Arial"/>
                <w:b/>
                <w:bCs/>
                <w:color w:val="000000"/>
                <w:sz w:val="14"/>
                <w:szCs w:val="18"/>
                <w:lang w:eastAsia="es-ES"/>
              </w:rPr>
            </w:pPr>
            <w:r w:rsidRPr="00BD6B51">
              <w:rPr>
                <w:rFonts w:cs="Arial"/>
                <w:b/>
                <w:bCs/>
                <w:color w:val="000000"/>
                <w:sz w:val="14"/>
                <w:szCs w:val="18"/>
                <w:lang w:eastAsia="es-ES"/>
              </w:rPr>
              <w:t>OPCIONES POR CITERIO</w:t>
            </w:r>
          </w:p>
        </w:tc>
        <w:tc>
          <w:tcPr>
            <w:tcW w:w="645" w:type="pct"/>
            <w:tcBorders>
              <w:top w:val="single" w:sz="4" w:space="0" w:color="auto"/>
              <w:left w:val="nil"/>
              <w:bottom w:val="single" w:sz="4" w:space="0" w:color="auto"/>
              <w:right w:val="single" w:sz="4" w:space="0" w:color="auto"/>
            </w:tcBorders>
            <w:shd w:val="clear" w:color="auto" w:fill="A9D08E"/>
            <w:vAlign w:val="center"/>
            <w:hideMark/>
          </w:tcPr>
          <w:p w14:paraId="2A70FA77" w14:textId="77777777" w:rsidR="00AC2395" w:rsidRPr="00BD6B51" w:rsidRDefault="00AC2395" w:rsidP="00D40375">
            <w:pPr>
              <w:jc w:val="center"/>
              <w:rPr>
                <w:rFonts w:cs="Arial"/>
                <w:b/>
                <w:bCs/>
                <w:color w:val="000000"/>
                <w:sz w:val="14"/>
                <w:szCs w:val="18"/>
                <w:lang w:eastAsia="es-ES"/>
              </w:rPr>
            </w:pPr>
            <w:r w:rsidRPr="00BD6B51">
              <w:rPr>
                <w:rFonts w:cs="Arial"/>
                <w:b/>
                <w:bCs/>
                <w:color w:val="000000"/>
                <w:sz w:val="14"/>
                <w:szCs w:val="18"/>
                <w:lang w:eastAsia="es-ES"/>
              </w:rPr>
              <w:t>Existencia</w:t>
            </w:r>
          </w:p>
        </w:tc>
        <w:tc>
          <w:tcPr>
            <w:tcW w:w="484" w:type="pct"/>
            <w:tcBorders>
              <w:top w:val="single" w:sz="4" w:space="0" w:color="auto"/>
              <w:left w:val="nil"/>
              <w:bottom w:val="single" w:sz="8" w:space="0" w:color="auto"/>
              <w:right w:val="single" w:sz="4" w:space="0" w:color="auto"/>
            </w:tcBorders>
            <w:shd w:val="clear" w:color="auto" w:fill="A9D08E"/>
            <w:vAlign w:val="center"/>
            <w:hideMark/>
          </w:tcPr>
          <w:p w14:paraId="4B455F94" w14:textId="77777777" w:rsidR="00AC2395" w:rsidRPr="00BD6B51" w:rsidRDefault="00AC2395" w:rsidP="00D40375">
            <w:pPr>
              <w:jc w:val="center"/>
              <w:rPr>
                <w:rFonts w:cs="Arial"/>
                <w:b/>
                <w:bCs/>
                <w:color w:val="000000"/>
                <w:sz w:val="14"/>
                <w:szCs w:val="18"/>
                <w:lang w:eastAsia="es-ES"/>
              </w:rPr>
            </w:pPr>
            <w:r w:rsidRPr="00BD6B51">
              <w:rPr>
                <w:rFonts w:cs="Arial"/>
                <w:b/>
                <w:bCs/>
                <w:color w:val="000000"/>
                <w:sz w:val="14"/>
                <w:szCs w:val="18"/>
                <w:lang w:eastAsia="es-ES"/>
              </w:rPr>
              <w:t>Clase</w:t>
            </w:r>
          </w:p>
        </w:tc>
        <w:tc>
          <w:tcPr>
            <w:tcW w:w="726" w:type="pct"/>
            <w:tcBorders>
              <w:top w:val="single" w:sz="4" w:space="0" w:color="auto"/>
              <w:left w:val="nil"/>
              <w:bottom w:val="single" w:sz="8" w:space="0" w:color="auto"/>
              <w:right w:val="single" w:sz="4" w:space="0" w:color="auto"/>
            </w:tcBorders>
            <w:shd w:val="clear" w:color="auto" w:fill="A9D08E"/>
            <w:vAlign w:val="center"/>
            <w:hideMark/>
          </w:tcPr>
          <w:p w14:paraId="3F707B05" w14:textId="77777777" w:rsidR="00AC2395" w:rsidRPr="00BD6B51" w:rsidRDefault="00AC2395" w:rsidP="00D40375">
            <w:pPr>
              <w:jc w:val="center"/>
              <w:rPr>
                <w:rFonts w:cs="Arial"/>
                <w:b/>
                <w:bCs/>
                <w:color w:val="000000"/>
                <w:sz w:val="14"/>
                <w:szCs w:val="18"/>
                <w:lang w:eastAsia="es-ES"/>
              </w:rPr>
            </w:pPr>
            <w:r w:rsidRPr="00BD6B51">
              <w:rPr>
                <w:rFonts w:cs="Arial"/>
                <w:b/>
                <w:bCs/>
                <w:color w:val="000000"/>
                <w:sz w:val="14"/>
                <w:szCs w:val="18"/>
                <w:lang w:eastAsia="es-ES"/>
              </w:rPr>
              <w:t>Periodicidad</w:t>
            </w:r>
          </w:p>
        </w:tc>
        <w:tc>
          <w:tcPr>
            <w:tcW w:w="726" w:type="pct"/>
            <w:tcBorders>
              <w:top w:val="single" w:sz="4" w:space="0" w:color="auto"/>
              <w:left w:val="nil"/>
              <w:bottom w:val="single" w:sz="8" w:space="0" w:color="auto"/>
              <w:right w:val="single" w:sz="4" w:space="0" w:color="auto"/>
            </w:tcBorders>
            <w:shd w:val="clear" w:color="auto" w:fill="A9D08E"/>
            <w:vAlign w:val="center"/>
            <w:hideMark/>
          </w:tcPr>
          <w:p w14:paraId="592C48E1" w14:textId="77777777" w:rsidR="00AC2395" w:rsidRPr="00BD6B51" w:rsidRDefault="00AC2395" w:rsidP="00D40375">
            <w:pPr>
              <w:jc w:val="center"/>
              <w:rPr>
                <w:rFonts w:cs="Arial"/>
                <w:b/>
                <w:bCs/>
                <w:color w:val="000000"/>
                <w:sz w:val="14"/>
                <w:szCs w:val="18"/>
                <w:lang w:eastAsia="es-ES"/>
              </w:rPr>
            </w:pPr>
            <w:r w:rsidRPr="00BD6B51">
              <w:rPr>
                <w:rFonts w:cs="Arial"/>
                <w:b/>
                <w:bCs/>
                <w:color w:val="000000"/>
                <w:sz w:val="14"/>
                <w:szCs w:val="18"/>
                <w:lang w:eastAsia="es-ES"/>
              </w:rPr>
              <w:t xml:space="preserve">Segregación </w:t>
            </w:r>
          </w:p>
        </w:tc>
        <w:tc>
          <w:tcPr>
            <w:tcW w:w="888" w:type="pct"/>
            <w:tcBorders>
              <w:top w:val="single" w:sz="4" w:space="0" w:color="auto"/>
              <w:left w:val="nil"/>
              <w:bottom w:val="single" w:sz="8" w:space="0" w:color="auto"/>
              <w:right w:val="single" w:sz="4" w:space="0" w:color="auto"/>
            </w:tcBorders>
            <w:shd w:val="clear" w:color="auto" w:fill="A9D08E"/>
            <w:vAlign w:val="center"/>
            <w:hideMark/>
          </w:tcPr>
          <w:p w14:paraId="12F4C651" w14:textId="77777777" w:rsidR="00AC2395" w:rsidRPr="00BD6B51" w:rsidRDefault="00AC2395" w:rsidP="00D40375">
            <w:pPr>
              <w:jc w:val="center"/>
              <w:rPr>
                <w:rFonts w:cs="Arial"/>
                <w:b/>
                <w:bCs/>
                <w:color w:val="000000"/>
                <w:sz w:val="14"/>
                <w:szCs w:val="18"/>
                <w:lang w:eastAsia="es-ES"/>
              </w:rPr>
            </w:pPr>
            <w:r w:rsidRPr="00BD6B51">
              <w:rPr>
                <w:rFonts w:cs="Arial"/>
                <w:b/>
                <w:bCs/>
                <w:color w:val="000000"/>
                <w:sz w:val="14"/>
                <w:szCs w:val="18"/>
                <w:lang w:eastAsia="es-ES"/>
              </w:rPr>
              <w:t xml:space="preserve">Documentación </w:t>
            </w:r>
          </w:p>
        </w:tc>
        <w:tc>
          <w:tcPr>
            <w:tcW w:w="565" w:type="pct"/>
            <w:tcBorders>
              <w:top w:val="single" w:sz="4" w:space="0" w:color="auto"/>
              <w:left w:val="nil"/>
              <w:bottom w:val="single" w:sz="8" w:space="0" w:color="auto"/>
              <w:right w:val="single" w:sz="4" w:space="0" w:color="auto"/>
            </w:tcBorders>
            <w:shd w:val="clear" w:color="auto" w:fill="A9D08E"/>
            <w:vAlign w:val="center"/>
            <w:hideMark/>
          </w:tcPr>
          <w:p w14:paraId="5368DE74" w14:textId="77777777" w:rsidR="00AC2395" w:rsidRPr="00BD6B51" w:rsidRDefault="00AC2395" w:rsidP="00D40375">
            <w:pPr>
              <w:jc w:val="center"/>
              <w:rPr>
                <w:rFonts w:cs="Arial"/>
                <w:b/>
                <w:bCs/>
                <w:color w:val="000000"/>
                <w:sz w:val="14"/>
                <w:szCs w:val="18"/>
                <w:lang w:eastAsia="es-ES"/>
              </w:rPr>
            </w:pPr>
            <w:r w:rsidRPr="00BD6B51">
              <w:rPr>
                <w:rFonts w:cs="Arial"/>
                <w:b/>
                <w:bCs/>
                <w:color w:val="000000"/>
                <w:sz w:val="14"/>
                <w:szCs w:val="18"/>
                <w:lang w:eastAsia="es-ES"/>
              </w:rPr>
              <w:t>Tipo</w:t>
            </w:r>
          </w:p>
        </w:tc>
      </w:tr>
      <w:tr w:rsidR="00AC2395" w:rsidRPr="00BD6B51" w14:paraId="384C6335" w14:textId="77777777" w:rsidTr="00D40375">
        <w:trPr>
          <w:trHeight w:val="204"/>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7B99BDF5"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Existe</w:t>
            </w:r>
          </w:p>
        </w:tc>
        <w:tc>
          <w:tcPr>
            <w:tcW w:w="645" w:type="pct"/>
            <w:tcBorders>
              <w:top w:val="nil"/>
              <w:left w:val="nil"/>
              <w:bottom w:val="single" w:sz="4" w:space="0" w:color="auto"/>
              <w:right w:val="single" w:sz="4" w:space="0" w:color="auto"/>
            </w:tcBorders>
            <w:shd w:val="clear" w:color="auto" w:fill="auto"/>
            <w:noWrap/>
            <w:vAlign w:val="center"/>
            <w:hideMark/>
          </w:tcPr>
          <w:p w14:paraId="54196167"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1</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14:paraId="6CBAA0EE"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4EBCB59C"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388FF1EC"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14:paraId="0540B2D2"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14:paraId="1E18CBBA"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r>
      <w:tr w:rsidR="00AC2395" w:rsidRPr="00BD6B51" w14:paraId="072AE50C" w14:textId="77777777" w:rsidTr="00D40375">
        <w:trPr>
          <w:trHeight w:val="274"/>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6586AA6A"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Inexistente</w:t>
            </w:r>
          </w:p>
        </w:tc>
        <w:tc>
          <w:tcPr>
            <w:tcW w:w="645" w:type="pct"/>
            <w:tcBorders>
              <w:top w:val="nil"/>
              <w:left w:val="nil"/>
              <w:bottom w:val="single" w:sz="4" w:space="0" w:color="auto"/>
              <w:right w:val="single" w:sz="4" w:space="0" w:color="auto"/>
            </w:tcBorders>
            <w:shd w:val="clear" w:color="auto" w:fill="auto"/>
            <w:noWrap/>
            <w:vAlign w:val="center"/>
            <w:hideMark/>
          </w:tcPr>
          <w:p w14:paraId="7A448D41"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0</w:t>
            </w:r>
          </w:p>
        </w:tc>
        <w:tc>
          <w:tcPr>
            <w:tcW w:w="484" w:type="pct"/>
            <w:tcBorders>
              <w:top w:val="nil"/>
              <w:left w:val="nil"/>
              <w:bottom w:val="single" w:sz="4" w:space="0" w:color="auto"/>
              <w:right w:val="single" w:sz="4" w:space="0" w:color="auto"/>
            </w:tcBorders>
            <w:shd w:val="clear" w:color="auto" w:fill="auto"/>
            <w:noWrap/>
            <w:vAlign w:val="center"/>
            <w:hideMark/>
          </w:tcPr>
          <w:p w14:paraId="32EBF445"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2106C612"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1BE97390"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888" w:type="pct"/>
            <w:tcBorders>
              <w:top w:val="nil"/>
              <w:left w:val="nil"/>
              <w:bottom w:val="single" w:sz="4" w:space="0" w:color="auto"/>
              <w:right w:val="single" w:sz="4" w:space="0" w:color="auto"/>
            </w:tcBorders>
            <w:shd w:val="clear" w:color="auto" w:fill="auto"/>
            <w:noWrap/>
            <w:vAlign w:val="center"/>
            <w:hideMark/>
          </w:tcPr>
          <w:p w14:paraId="660318AD"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565" w:type="pct"/>
            <w:tcBorders>
              <w:top w:val="nil"/>
              <w:left w:val="nil"/>
              <w:bottom w:val="single" w:sz="4" w:space="0" w:color="auto"/>
              <w:right w:val="single" w:sz="4" w:space="0" w:color="auto"/>
            </w:tcBorders>
            <w:shd w:val="clear" w:color="auto" w:fill="auto"/>
            <w:noWrap/>
            <w:vAlign w:val="center"/>
            <w:hideMark/>
          </w:tcPr>
          <w:p w14:paraId="1FD69BFC"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r>
      <w:tr w:rsidR="00AC2395" w:rsidRPr="00BD6B51" w14:paraId="7F57FE7F" w14:textId="77777777" w:rsidTr="00D40375">
        <w:trPr>
          <w:trHeight w:val="198"/>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13A1B050" w14:textId="77777777" w:rsidR="00AC2395" w:rsidRPr="00BD6B51" w:rsidRDefault="00AC2395" w:rsidP="00D40375">
            <w:pPr>
              <w:rPr>
                <w:rFonts w:cs="Arial"/>
                <w:sz w:val="14"/>
                <w:szCs w:val="18"/>
                <w:lang w:eastAsia="es-ES"/>
              </w:rPr>
            </w:pPr>
            <w:r w:rsidRPr="00BD6B51">
              <w:rPr>
                <w:rFonts w:cs="Arial"/>
                <w:sz w:val="14"/>
                <w:szCs w:val="18"/>
                <w:lang w:eastAsia="es-ES"/>
              </w:rPr>
              <w:t>Automático</w:t>
            </w:r>
          </w:p>
        </w:tc>
        <w:tc>
          <w:tcPr>
            <w:tcW w:w="645" w:type="pct"/>
            <w:tcBorders>
              <w:top w:val="nil"/>
              <w:left w:val="nil"/>
              <w:bottom w:val="single" w:sz="4" w:space="0" w:color="auto"/>
              <w:right w:val="single" w:sz="4" w:space="0" w:color="auto"/>
            </w:tcBorders>
            <w:shd w:val="clear" w:color="auto" w:fill="auto"/>
            <w:noWrap/>
            <w:vAlign w:val="center"/>
            <w:hideMark/>
          </w:tcPr>
          <w:p w14:paraId="3CF5B452"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484" w:type="pct"/>
            <w:tcBorders>
              <w:top w:val="nil"/>
              <w:left w:val="nil"/>
              <w:bottom w:val="single" w:sz="4" w:space="0" w:color="auto"/>
              <w:right w:val="single" w:sz="4" w:space="0" w:color="auto"/>
            </w:tcBorders>
            <w:shd w:val="clear" w:color="auto" w:fill="auto"/>
            <w:noWrap/>
            <w:vAlign w:val="center"/>
            <w:hideMark/>
          </w:tcPr>
          <w:p w14:paraId="39137DAA"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3</w:t>
            </w:r>
          </w:p>
        </w:tc>
        <w:tc>
          <w:tcPr>
            <w:tcW w:w="726" w:type="pct"/>
            <w:tcBorders>
              <w:top w:val="nil"/>
              <w:left w:val="nil"/>
              <w:bottom w:val="single" w:sz="4" w:space="0" w:color="auto"/>
              <w:right w:val="single" w:sz="4" w:space="0" w:color="auto"/>
            </w:tcBorders>
            <w:shd w:val="clear" w:color="auto" w:fill="auto"/>
            <w:noWrap/>
            <w:vAlign w:val="center"/>
            <w:hideMark/>
          </w:tcPr>
          <w:p w14:paraId="3BC8AE5C"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1CD5E3D4"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888" w:type="pct"/>
            <w:tcBorders>
              <w:top w:val="nil"/>
              <w:left w:val="nil"/>
              <w:bottom w:val="single" w:sz="4" w:space="0" w:color="auto"/>
              <w:right w:val="single" w:sz="4" w:space="0" w:color="auto"/>
            </w:tcBorders>
            <w:shd w:val="clear" w:color="auto" w:fill="auto"/>
            <w:noWrap/>
            <w:vAlign w:val="center"/>
            <w:hideMark/>
          </w:tcPr>
          <w:p w14:paraId="5491FEC7"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565" w:type="pct"/>
            <w:tcBorders>
              <w:top w:val="nil"/>
              <w:left w:val="nil"/>
              <w:bottom w:val="single" w:sz="4" w:space="0" w:color="auto"/>
              <w:right w:val="single" w:sz="4" w:space="0" w:color="auto"/>
            </w:tcBorders>
            <w:shd w:val="clear" w:color="auto" w:fill="auto"/>
            <w:noWrap/>
            <w:vAlign w:val="center"/>
            <w:hideMark/>
          </w:tcPr>
          <w:p w14:paraId="7FE7EC0F"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r>
      <w:tr w:rsidR="00AC2395" w:rsidRPr="00BD6B51" w14:paraId="2318BCC2" w14:textId="77777777" w:rsidTr="00D40375">
        <w:trPr>
          <w:trHeight w:val="274"/>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6DCB427F"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Semiautomático</w:t>
            </w:r>
          </w:p>
        </w:tc>
        <w:tc>
          <w:tcPr>
            <w:tcW w:w="645" w:type="pct"/>
            <w:tcBorders>
              <w:top w:val="nil"/>
              <w:left w:val="nil"/>
              <w:bottom w:val="single" w:sz="4" w:space="0" w:color="auto"/>
              <w:right w:val="single" w:sz="4" w:space="0" w:color="auto"/>
            </w:tcBorders>
            <w:shd w:val="clear" w:color="auto" w:fill="auto"/>
            <w:noWrap/>
            <w:vAlign w:val="center"/>
            <w:hideMark/>
          </w:tcPr>
          <w:p w14:paraId="29C305CA"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484" w:type="pct"/>
            <w:tcBorders>
              <w:top w:val="nil"/>
              <w:left w:val="nil"/>
              <w:bottom w:val="single" w:sz="4" w:space="0" w:color="auto"/>
              <w:right w:val="single" w:sz="4" w:space="0" w:color="auto"/>
            </w:tcBorders>
            <w:shd w:val="clear" w:color="auto" w:fill="auto"/>
            <w:noWrap/>
            <w:vAlign w:val="center"/>
            <w:hideMark/>
          </w:tcPr>
          <w:p w14:paraId="39C1CF67"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2</w:t>
            </w:r>
          </w:p>
        </w:tc>
        <w:tc>
          <w:tcPr>
            <w:tcW w:w="726" w:type="pct"/>
            <w:tcBorders>
              <w:top w:val="nil"/>
              <w:left w:val="nil"/>
              <w:bottom w:val="single" w:sz="4" w:space="0" w:color="auto"/>
              <w:right w:val="single" w:sz="4" w:space="0" w:color="auto"/>
            </w:tcBorders>
            <w:shd w:val="clear" w:color="auto" w:fill="auto"/>
            <w:noWrap/>
            <w:vAlign w:val="center"/>
            <w:hideMark/>
          </w:tcPr>
          <w:p w14:paraId="5B3E8506"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08821285"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888" w:type="pct"/>
            <w:tcBorders>
              <w:top w:val="nil"/>
              <w:left w:val="nil"/>
              <w:bottom w:val="single" w:sz="4" w:space="0" w:color="auto"/>
              <w:right w:val="single" w:sz="4" w:space="0" w:color="auto"/>
            </w:tcBorders>
            <w:shd w:val="clear" w:color="auto" w:fill="auto"/>
            <w:noWrap/>
            <w:vAlign w:val="center"/>
            <w:hideMark/>
          </w:tcPr>
          <w:p w14:paraId="010D3BE8"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565" w:type="pct"/>
            <w:tcBorders>
              <w:top w:val="nil"/>
              <w:left w:val="nil"/>
              <w:bottom w:val="single" w:sz="4" w:space="0" w:color="auto"/>
              <w:right w:val="single" w:sz="4" w:space="0" w:color="auto"/>
            </w:tcBorders>
            <w:shd w:val="clear" w:color="auto" w:fill="auto"/>
            <w:noWrap/>
            <w:vAlign w:val="center"/>
            <w:hideMark/>
          </w:tcPr>
          <w:p w14:paraId="73BFE09C"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r>
      <w:tr w:rsidR="00AC2395" w:rsidRPr="00BD6B51" w14:paraId="035018BA" w14:textId="77777777" w:rsidTr="00D40375">
        <w:trPr>
          <w:trHeight w:val="266"/>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070E15B4"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Manual</w:t>
            </w:r>
          </w:p>
        </w:tc>
        <w:tc>
          <w:tcPr>
            <w:tcW w:w="645" w:type="pct"/>
            <w:tcBorders>
              <w:top w:val="nil"/>
              <w:left w:val="nil"/>
              <w:bottom w:val="single" w:sz="4" w:space="0" w:color="auto"/>
              <w:right w:val="single" w:sz="4" w:space="0" w:color="auto"/>
            </w:tcBorders>
            <w:shd w:val="clear" w:color="auto" w:fill="auto"/>
            <w:noWrap/>
            <w:vAlign w:val="center"/>
            <w:hideMark/>
          </w:tcPr>
          <w:p w14:paraId="426348D9"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484" w:type="pct"/>
            <w:tcBorders>
              <w:top w:val="nil"/>
              <w:left w:val="nil"/>
              <w:bottom w:val="single" w:sz="4" w:space="0" w:color="auto"/>
              <w:right w:val="single" w:sz="4" w:space="0" w:color="auto"/>
            </w:tcBorders>
            <w:shd w:val="clear" w:color="auto" w:fill="auto"/>
            <w:noWrap/>
            <w:vAlign w:val="center"/>
            <w:hideMark/>
          </w:tcPr>
          <w:p w14:paraId="75EE77FB"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1</w:t>
            </w:r>
          </w:p>
        </w:tc>
        <w:tc>
          <w:tcPr>
            <w:tcW w:w="726" w:type="pct"/>
            <w:tcBorders>
              <w:top w:val="nil"/>
              <w:left w:val="nil"/>
              <w:bottom w:val="single" w:sz="4" w:space="0" w:color="auto"/>
              <w:right w:val="single" w:sz="4" w:space="0" w:color="auto"/>
            </w:tcBorders>
            <w:shd w:val="clear" w:color="auto" w:fill="auto"/>
            <w:noWrap/>
            <w:vAlign w:val="center"/>
            <w:hideMark/>
          </w:tcPr>
          <w:p w14:paraId="587DDF81"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6FF4337F"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888" w:type="pct"/>
            <w:tcBorders>
              <w:top w:val="nil"/>
              <w:left w:val="nil"/>
              <w:bottom w:val="single" w:sz="4" w:space="0" w:color="auto"/>
              <w:right w:val="single" w:sz="4" w:space="0" w:color="auto"/>
            </w:tcBorders>
            <w:shd w:val="clear" w:color="auto" w:fill="auto"/>
            <w:noWrap/>
            <w:vAlign w:val="center"/>
            <w:hideMark/>
          </w:tcPr>
          <w:p w14:paraId="066894F6"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565" w:type="pct"/>
            <w:tcBorders>
              <w:top w:val="nil"/>
              <w:left w:val="nil"/>
              <w:bottom w:val="single" w:sz="4" w:space="0" w:color="auto"/>
              <w:right w:val="single" w:sz="4" w:space="0" w:color="auto"/>
            </w:tcBorders>
            <w:shd w:val="clear" w:color="auto" w:fill="auto"/>
            <w:noWrap/>
            <w:vAlign w:val="center"/>
            <w:hideMark/>
          </w:tcPr>
          <w:p w14:paraId="752764BA"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r>
      <w:tr w:rsidR="00AC2395" w:rsidRPr="00BD6B51" w14:paraId="36C4CCED" w14:textId="77777777" w:rsidTr="00D40375">
        <w:trPr>
          <w:trHeight w:val="272"/>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32D15370"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 xml:space="preserve">Oportuna </w:t>
            </w:r>
          </w:p>
        </w:tc>
        <w:tc>
          <w:tcPr>
            <w:tcW w:w="645" w:type="pct"/>
            <w:tcBorders>
              <w:top w:val="nil"/>
              <w:left w:val="nil"/>
              <w:bottom w:val="single" w:sz="4" w:space="0" w:color="auto"/>
              <w:right w:val="single" w:sz="4" w:space="0" w:color="auto"/>
            </w:tcBorders>
            <w:shd w:val="clear" w:color="auto" w:fill="auto"/>
            <w:noWrap/>
            <w:vAlign w:val="center"/>
            <w:hideMark/>
          </w:tcPr>
          <w:p w14:paraId="237ACE8D"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484" w:type="pct"/>
            <w:tcBorders>
              <w:top w:val="nil"/>
              <w:left w:val="nil"/>
              <w:bottom w:val="single" w:sz="4" w:space="0" w:color="auto"/>
              <w:right w:val="single" w:sz="4" w:space="0" w:color="auto"/>
            </w:tcBorders>
            <w:shd w:val="clear" w:color="auto" w:fill="auto"/>
            <w:noWrap/>
            <w:vAlign w:val="center"/>
            <w:hideMark/>
          </w:tcPr>
          <w:p w14:paraId="3952C00E"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369EA1D8"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3</w:t>
            </w:r>
          </w:p>
        </w:tc>
        <w:tc>
          <w:tcPr>
            <w:tcW w:w="726" w:type="pct"/>
            <w:tcBorders>
              <w:top w:val="nil"/>
              <w:left w:val="nil"/>
              <w:bottom w:val="single" w:sz="4" w:space="0" w:color="auto"/>
              <w:right w:val="single" w:sz="4" w:space="0" w:color="auto"/>
            </w:tcBorders>
            <w:shd w:val="clear" w:color="auto" w:fill="auto"/>
            <w:noWrap/>
            <w:vAlign w:val="center"/>
            <w:hideMark/>
          </w:tcPr>
          <w:p w14:paraId="7EB39D41"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888" w:type="pct"/>
            <w:tcBorders>
              <w:top w:val="nil"/>
              <w:left w:val="nil"/>
              <w:bottom w:val="single" w:sz="4" w:space="0" w:color="auto"/>
              <w:right w:val="single" w:sz="4" w:space="0" w:color="auto"/>
            </w:tcBorders>
            <w:shd w:val="clear" w:color="auto" w:fill="auto"/>
            <w:noWrap/>
            <w:vAlign w:val="center"/>
            <w:hideMark/>
          </w:tcPr>
          <w:p w14:paraId="4BA4B2E2"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565" w:type="pct"/>
            <w:tcBorders>
              <w:top w:val="nil"/>
              <w:left w:val="nil"/>
              <w:bottom w:val="single" w:sz="4" w:space="0" w:color="auto"/>
              <w:right w:val="single" w:sz="4" w:space="0" w:color="auto"/>
            </w:tcBorders>
            <w:shd w:val="clear" w:color="auto" w:fill="auto"/>
            <w:noWrap/>
            <w:vAlign w:val="center"/>
            <w:hideMark/>
          </w:tcPr>
          <w:p w14:paraId="086F7414"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r>
      <w:tr w:rsidR="00AC2395" w:rsidRPr="00BD6B51" w14:paraId="278A8A7A" w14:textId="77777777" w:rsidTr="00D40375">
        <w:trPr>
          <w:trHeight w:val="292"/>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36F679A3"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Inoportuna</w:t>
            </w:r>
          </w:p>
        </w:tc>
        <w:tc>
          <w:tcPr>
            <w:tcW w:w="645" w:type="pct"/>
            <w:tcBorders>
              <w:top w:val="nil"/>
              <w:left w:val="nil"/>
              <w:bottom w:val="single" w:sz="4" w:space="0" w:color="auto"/>
              <w:right w:val="single" w:sz="4" w:space="0" w:color="auto"/>
            </w:tcBorders>
            <w:shd w:val="clear" w:color="auto" w:fill="auto"/>
            <w:noWrap/>
            <w:vAlign w:val="center"/>
            <w:hideMark/>
          </w:tcPr>
          <w:p w14:paraId="28A53E61"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484" w:type="pct"/>
            <w:tcBorders>
              <w:top w:val="nil"/>
              <w:left w:val="nil"/>
              <w:bottom w:val="single" w:sz="4" w:space="0" w:color="auto"/>
              <w:right w:val="single" w:sz="4" w:space="0" w:color="auto"/>
            </w:tcBorders>
            <w:shd w:val="clear" w:color="auto" w:fill="auto"/>
            <w:noWrap/>
            <w:vAlign w:val="center"/>
            <w:hideMark/>
          </w:tcPr>
          <w:p w14:paraId="6656D2BF"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2BDFDC7A"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1</w:t>
            </w:r>
          </w:p>
        </w:tc>
        <w:tc>
          <w:tcPr>
            <w:tcW w:w="726" w:type="pct"/>
            <w:tcBorders>
              <w:top w:val="nil"/>
              <w:left w:val="nil"/>
              <w:bottom w:val="single" w:sz="4" w:space="0" w:color="auto"/>
              <w:right w:val="single" w:sz="4" w:space="0" w:color="auto"/>
            </w:tcBorders>
            <w:shd w:val="clear" w:color="auto" w:fill="auto"/>
            <w:noWrap/>
            <w:vAlign w:val="center"/>
            <w:hideMark/>
          </w:tcPr>
          <w:p w14:paraId="461A0E29"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888" w:type="pct"/>
            <w:tcBorders>
              <w:top w:val="nil"/>
              <w:left w:val="nil"/>
              <w:bottom w:val="single" w:sz="4" w:space="0" w:color="auto"/>
              <w:right w:val="single" w:sz="4" w:space="0" w:color="auto"/>
            </w:tcBorders>
            <w:shd w:val="clear" w:color="auto" w:fill="auto"/>
            <w:noWrap/>
            <w:vAlign w:val="center"/>
            <w:hideMark/>
          </w:tcPr>
          <w:p w14:paraId="709E0C90"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565" w:type="pct"/>
            <w:tcBorders>
              <w:top w:val="nil"/>
              <w:left w:val="nil"/>
              <w:bottom w:val="single" w:sz="4" w:space="0" w:color="auto"/>
              <w:right w:val="single" w:sz="4" w:space="0" w:color="auto"/>
            </w:tcBorders>
            <w:shd w:val="clear" w:color="auto" w:fill="auto"/>
            <w:noWrap/>
            <w:vAlign w:val="center"/>
            <w:hideMark/>
          </w:tcPr>
          <w:p w14:paraId="7A54F010"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r>
      <w:tr w:rsidR="00AC2395" w:rsidRPr="00BD6B51" w14:paraId="0157ED01" w14:textId="77777777" w:rsidTr="00D40375">
        <w:trPr>
          <w:trHeight w:val="104"/>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08EF3D1F"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Si</w:t>
            </w:r>
          </w:p>
        </w:tc>
        <w:tc>
          <w:tcPr>
            <w:tcW w:w="645" w:type="pct"/>
            <w:tcBorders>
              <w:top w:val="nil"/>
              <w:left w:val="nil"/>
              <w:bottom w:val="single" w:sz="4" w:space="0" w:color="auto"/>
              <w:right w:val="single" w:sz="4" w:space="0" w:color="auto"/>
            </w:tcBorders>
            <w:shd w:val="clear" w:color="auto" w:fill="auto"/>
            <w:noWrap/>
            <w:vAlign w:val="center"/>
            <w:hideMark/>
          </w:tcPr>
          <w:p w14:paraId="5D0876B9"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484" w:type="pct"/>
            <w:tcBorders>
              <w:top w:val="nil"/>
              <w:left w:val="nil"/>
              <w:bottom w:val="single" w:sz="4" w:space="0" w:color="auto"/>
              <w:right w:val="single" w:sz="4" w:space="0" w:color="auto"/>
            </w:tcBorders>
            <w:shd w:val="clear" w:color="auto" w:fill="auto"/>
            <w:noWrap/>
            <w:vAlign w:val="center"/>
            <w:hideMark/>
          </w:tcPr>
          <w:p w14:paraId="28BF7458"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53DF2557"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32A85E7C"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3</w:t>
            </w:r>
          </w:p>
        </w:tc>
        <w:tc>
          <w:tcPr>
            <w:tcW w:w="888" w:type="pct"/>
            <w:tcBorders>
              <w:top w:val="nil"/>
              <w:left w:val="nil"/>
              <w:bottom w:val="single" w:sz="4" w:space="0" w:color="auto"/>
              <w:right w:val="single" w:sz="4" w:space="0" w:color="auto"/>
            </w:tcBorders>
            <w:shd w:val="clear" w:color="auto" w:fill="auto"/>
            <w:noWrap/>
            <w:vAlign w:val="center"/>
            <w:hideMark/>
          </w:tcPr>
          <w:p w14:paraId="003D99C3"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565" w:type="pct"/>
            <w:tcBorders>
              <w:top w:val="nil"/>
              <w:left w:val="nil"/>
              <w:bottom w:val="single" w:sz="4" w:space="0" w:color="auto"/>
              <w:right w:val="single" w:sz="4" w:space="0" w:color="auto"/>
            </w:tcBorders>
            <w:shd w:val="clear" w:color="auto" w:fill="auto"/>
            <w:noWrap/>
            <w:vAlign w:val="center"/>
            <w:hideMark/>
          </w:tcPr>
          <w:p w14:paraId="564071BB"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r>
      <w:tr w:rsidR="00AC2395" w:rsidRPr="00BD6B51" w14:paraId="7D77159D" w14:textId="77777777" w:rsidTr="00D40375">
        <w:trPr>
          <w:trHeight w:val="178"/>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252BE79A"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No</w:t>
            </w:r>
          </w:p>
        </w:tc>
        <w:tc>
          <w:tcPr>
            <w:tcW w:w="645" w:type="pct"/>
            <w:tcBorders>
              <w:top w:val="nil"/>
              <w:left w:val="nil"/>
              <w:bottom w:val="single" w:sz="4" w:space="0" w:color="auto"/>
              <w:right w:val="single" w:sz="4" w:space="0" w:color="auto"/>
            </w:tcBorders>
            <w:shd w:val="clear" w:color="auto" w:fill="auto"/>
            <w:noWrap/>
            <w:vAlign w:val="center"/>
            <w:hideMark/>
          </w:tcPr>
          <w:p w14:paraId="2060C72E"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484" w:type="pct"/>
            <w:tcBorders>
              <w:top w:val="nil"/>
              <w:left w:val="nil"/>
              <w:bottom w:val="single" w:sz="4" w:space="0" w:color="auto"/>
              <w:right w:val="single" w:sz="4" w:space="0" w:color="auto"/>
            </w:tcBorders>
            <w:shd w:val="clear" w:color="auto" w:fill="auto"/>
            <w:noWrap/>
            <w:vAlign w:val="center"/>
            <w:hideMark/>
          </w:tcPr>
          <w:p w14:paraId="3BC5F296"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33F82F89"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53445E0E"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1</w:t>
            </w:r>
          </w:p>
        </w:tc>
        <w:tc>
          <w:tcPr>
            <w:tcW w:w="888" w:type="pct"/>
            <w:tcBorders>
              <w:top w:val="nil"/>
              <w:left w:val="nil"/>
              <w:bottom w:val="single" w:sz="4" w:space="0" w:color="auto"/>
              <w:right w:val="single" w:sz="4" w:space="0" w:color="auto"/>
            </w:tcBorders>
            <w:shd w:val="clear" w:color="auto" w:fill="auto"/>
            <w:noWrap/>
            <w:vAlign w:val="center"/>
            <w:hideMark/>
          </w:tcPr>
          <w:p w14:paraId="00D91D46"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565" w:type="pct"/>
            <w:tcBorders>
              <w:top w:val="nil"/>
              <w:left w:val="nil"/>
              <w:bottom w:val="single" w:sz="4" w:space="0" w:color="auto"/>
              <w:right w:val="single" w:sz="4" w:space="0" w:color="auto"/>
            </w:tcBorders>
            <w:shd w:val="clear" w:color="auto" w:fill="auto"/>
            <w:noWrap/>
            <w:vAlign w:val="center"/>
            <w:hideMark/>
          </w:tcPr>
          <w:p w14:paraId="2444C645"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r>
      <w:tr w:rsidR="00AC2395" w:rsidRPr="00BD6B51" w14:paraId="6122352C" w14:textId="77777777" w:rsidTr="00D40375">
        <w:trPr>
          <w:trHeight w:val="238"/>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5C85177D"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Documentado</w:t>
            </w:r>
          </w:p>
        </w:tc>
        <w:tc>
          <w:tcPr>
            <w:tcW w:w="645" w:type="pct"/>
            <w:tcBorders>
              <w:top w:val="nil"/>
              <w:left w:val="nil"/>
              <w:bottom w:val="single" w:sz="4" w:space="0" w:color="auto"/>
              <w:right w:val="single" w:sz="4" w:space="0" w:color="auto"/>
            </w:tcBorders>
            <w:shd w:val="clear" w:color="auto" w:fill="auto"/>
            <w:noWrap/>
            <w:vAlign w:val="center"/>
            <w:hideMark/>
          </w:tcPr>
          <w:p w14:paraId="78E30AC5"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484" w:type="pct"/>
            <w:tcBorders>
              <w:top w:val="nil"/>
              <w:left w:val="nil"/>
              <w:bottom w:val="single" w:sz="4" w:space="0" w:color="auto"/>
              <w:right w:val="single" w:sz="4" w:space="0" w:color="auto"/>
            </w:tcBorders>
            <w:shd w:val="clear" w:color="auto" w:fill="auto"/>
            <w:noWrap/>
            <w:vAlign w:val="center"/>
            <w:hideMark/>
          </w:tcPr>
          <w:p w14:paraId="39212B24"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4880DC6B"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1294D4A2"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888" w:type="pct"/>
            <w:tcBorders>
              <w:top w:val="nil"/>
              <w:left w:val="nil"/>
              <w:bottom w:val="single" w:sz="4" w:space="0" w:color="auto"/>
              <w:right w:val="single" w:sz="4" w:space="0" w:color="auto"/>
            </w:tcBorders>
            <w:shd w:val="clear" w:color="auto" w:fill="auto"/>
            <w:noWrap/>
            <w:vAlign w:val="center"/>
            <w:hideMark/>
          </w:tcPr>
          <w:p w14:paraId="72AE0392"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3</w:t>
            </w:r>
          </w:p>
        </w:tc>
        <w:tc>
          <w:tcPr>
            <w:tcW w:w="565" w:type="pct"/>
            <w:tcBorders>
              <w:top w:val="nil"/>
              <w:left w:val="nil"/>
              <w:bottom w:val="single" w:sz="4" w:space="0" w:color="auto"/>
              <w:right w:val="single" w:sz="4" w:space="0" w:color="auto"/>
            </w:tcBorders>
            <w:shd w:val="clear" w:color="auto" w:fill="auto"/>
            <w:noWrap/>
            <w:vAlign w:val="center"/>
            <w:hideMark/>
          </w:tcPr>
          <w:p w14:paraId="18CBE523"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r>
      <w:tr w:rsidR="00AC2395" w:rsidRPr="00BD6B51" w14:paraId="0B015A85" w14:textId="77777777" w:rsidTr="00D40375">
        <w:trPr>
          <w:trHeight w:val="284"/>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785EC16E"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No documentado</w:t>
            </w:r>
          </w:p>
        </w:tc>
        <w:tc>
          <w:tcPr>
            <w:tcW w:w="645" w:type="pct"/>
            <w:tcBorders>
              <w:top w:val="nil"/>
              <w:left w:val="nil"/>
              <w:bottom w:val="single" w:sz="4" w:space="0" w:color="auto"/>
              <w:right w:val="single" w:sz="4" w:space="0" w:color="auto"/>
            </w:tcBorders>
            <w:shd w:val="clear" w:color="auto" w:fill="auto"/>
            <w:noWrap/>
            <w:vAlign w:val="center"/>
            <w:hideMark/>
          </w:tcPr>
          <w:p w14:paraId="662FA11B"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484" w:type="pct"/>
            <w:tcBorders>
              <w:top w:val="nil"/>
              <w:left w:val="nil"/>
              <w:bottom w:val="single" w:sz="4" w:space="0" w:color="auto"/>
              <w:right w:val="single" w:sz="4" w:space="0" w:color="auto"/>
            </w:tcBorders>
            <w:shd w:val="clear" w:color="auto" w:fill="auto"/>
            <w:noWrap/>
            <w:vAlign w:val="center"/>
            <w:hideMark/>
          </w:tcPr>
          <w:p w14:paraId="4C44644C"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76C88921"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0641A8CF"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888" w:type="pct"/>
            <w:tcBorders>
              <w:top w:val="nil"/>
              <w:left w:val="nil"/>
              <w:bottom w:val="single" w:sz="4" w:space="0" w:color="auto"/>
              <w:right w:val="single" w:sz="4" w:space="0" w:color="auto"/>
            </w:tcBorders>
            <w:shd w:val="clear" w:color="auto" w:fill="auto"/>
            <w:noWrap/>
            <w:vAlign w:val="center"/>
            <w:hideMark/>
          </w:tcPr>
          <w:p w14:paraId="1FF5BD61"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1</w:t>
            </w:r>
          </w:p>
        </w:tc>
        <w:tc>
          <w:tcPr>
            <w:tcW w:w="565" w:type="pct"/>
            <w:tcBorders>
              <w:top w:val="nil"/>
              <w:left w:val="nil"/>
              <w:bottom w:val="single" w:sz="4" w:space="0" w:color="auto"/>
              <w:right w:val="single" w:sz="4" w:space="0" w:color="auto"/>
            </w:tcBorders>
            <w:shd w:val="clear" w:color="auto" w:fill="auto"/>
            <w:noWrap/>
            <w:vAlign w:val="center"/>
            <w:hideMark/>
          </w:tcPr>
          <w:p w14:paraId="316F0436"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r>
      <w:tr w:rsidR="00AC2395" w:rsidRPr="00BD6B51" w14:paraId="133B1C66" w14:textId="77777777" w:rsidTr="00D40375">
        <w:trPr>
          <w:trHeight w:val="260"/>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4DFA5E0F"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Preventivo</w:t>
            </w:r>
          </w:p>
        </w:tc>
        <w:tc>
          <w:tcPr>
            <w:tcW w:w="645" w:type="pct"/>
            <w:tcBorders>
              <w:top w:val="nil"/>
              <w:left w:val="nil"/>
              <w:bottom w:val="single" w:sz="4" w:space="0" w:color="auto"/>
              <w:right w:val="single" w:sz="4" w:space="0" w:color="auto"/>
            </w:tcBorders>
            <w:shd w:val="clear" w:color="auto" w:fill="auto"/>
            <w:noWrap/>
            <w:vAlign w:val="center"/>
            <w:hideMark/>
          </w:tcPr>
          <w:p w14:paraId="18F732B4"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484" w:type="pct"/>
            <w:tcBorders>
              <w:top w:val="nil"/>
              <w:left w:val="nil"/>
              <w:bottom w:val="single" w:sz="4" w:space="0" w:color="auto"/>
              <w:right w:val="single" w:sz="4" w:space="0" w:color="auto"/>
            </w:tcBorders>
            <w:shd w:val="clear" w:color="auto" w:fill="auto"/>
            <w:noWrap/>
            <w:vAlign w:val="center"/>
            <w:hideMark/>
          </w:tcPr>
          <w:p w14:paraId="5E60E148"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45AF6258"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745CA5FA"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888" w:type="pct"/>
            <w:tcBorders>
              <w:top w:val="nil"/>
              <w:left w:val="nil"/>
              <w:bottom w:val="single" w:sz="4" w:space="0" w:color="auto"/>
              <w:right w:val="single" w:sz="4" w:space="0" w:color="auto"/>
            </w:tcBorders>
            <w:shd w:val="clear" w:color="auto" w:fill="auto"/>
            <w:noWrap/>
            <w:vAlign w:val="center"/>
            <w:hideMark/>
          </w:tcPr>
          <w:p w14:paraId="21586A1F"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565" w:type="pct"/>
            <w:tcBorders>
              <w:top w:val="nil"/>
              <w:left w:val="nil"/>
              <w:bottom w:val="single" w:sz="4" w:space="0" w:color="auto"/>
              <w:right w:val="single" w:sz="4" w:space="0" w:color="auto"/>
            </w:tcBorders>
            <w:shd w:val="clear" w:color="auto" w:fill="auto"/>
            <w:noWrap/>
            <w:vAlign w:val="center"/>
            <w:hideMark/>
          </w:tcPr>
          <w:p w14:paraId="57EBFC4E"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3</w:t>
            </w:r>
          </w:p>
        </w:tc>
      </w:tr>
      <w:tr w:rsidR="00AC2395" w:rsidRPr="00BD6B51" w14:paraId="6FAD2FF1" w14:textId="77777777" w:rsidTr="00D40375">
        <w:trPr>
          <w:trHeight w:val="278"/>
        </w:trPr>
        <w:tc>
          <w:tcPr>
            <w:tcW w:w="965" w:type="pct"/>
            <w:tcBorders>
              <w:top w:val="nil"/>
              <w:left w:val="single" w:sz="4" w:space="0" w:color="auto"/>
              <w:bottom w:val="single" w:sz="4" w:space="0" w:color="auto"/>
              <w:right w:val="single" w:sz="4" w:space="0" w:color="auto"/>
            </w:tcBorders>
            <w:shd w:val="clear" w:color="auto" w:fill="BFBFBF"/>
            <w:noWrap/>
            <w:vAlign w:val="center"/>
            <w:hideMark/>
          </w:tcPr>
          <w:p w14:paraId="5DBD2349" w14:textId="77777777" w:rsidR="00AC2395" w:rsidRPr="00BD6B51" w:rsidRDefault="00AC2395" w:rsidP="00D40375">
            <w:pPr>
              <w:rPr>
                <w:rFonts w:cs="Arial"/>
                <w:color w:val="000000"/>
                <w:sz w:val="14"/>
                <w:szCs w:val="18"/>
                <w:lang w:eastAsia="es-ES"/>
              </w:rPr>
            </w:pPr>
            <w:r w:rsidRPr="00BD6B51">
              <w:rPr>
                <w:rFonts w:cs="Arial"/>
                <w:color w:val="000000"/>
                <w:sz w:val="14"/>
                <w:szCs w:val="18"/>
                <w:lang w:eastAsia="es-ES"/>
              </w:rPr>
              <w:t>Correctivo</w:t>
            </w:r>
          </w:p>
        </w:tc>
        <w:tc>
          <w:tcPr>
            <w:tcW w:w="645" w:type="pct"/>
            <w:tcBorders>
              <w:top w:val="nil"/>
              <w:left w:val="nil"/>
              <w:bottom w:val="single" w:sz="4" w:space="0" w:color="auto"/>
              <w:right w:val="single" w:sz="4" w:space="0" w:color="auto"/>
            </w:tcBorders>
            <w:shd w:val="clear" w:color="auto" w:fill="auto"/>
            <w:noWrap/>
            <w:vAlign w:val="center"/>
            <w:hideMark/>
          </w:tcPr>
          <w:p w14:paraId="3BFF8422"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484" w:type="pct"/>
            <w:tcBorders>
              <w:top w:val="nil"/>
              <w:left w:val="nil"/>
              <w:bottom w:val="single" w:sz="4" w:space="0" w:color="auto"/>
              <w:right w:val="single" w:sz="4" w:space="0" w:color="auto"/>
            </w:tcBorders>
            <w:shd w:val="clear" w:color="auto" w:fill="auto"/>
            <w:noWrap/>
            <w:vAlign w:val="center"/>
            <w:hideMark/>
          </w:tcPr>
          <w:p w14:paraId="547CD34F"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53C35810"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726" w:type="pct"/>
            <w:tcBorders>
              <w:top w:val="nil"/>
              <w:left w:val="nil"/>
              <w:bottom w:val="single" w:sz="4" w:space="0" w:color="auto"/>
              <w:right w:val="single" w:sz="4" w:space="0" w:color="auto"/>
            </w:tcBorders>
            <w:shd w:val="clear" w:color="auto" w:fill="auto"/>
            <w:noWrap/>
            <w:vAlign w:val="center"/>
            <w:hideMark/>
          </w:tcPr>
          <w:p w14:paraId="081639E7"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888" w:type="pct"/>
            <w:tcBorders>
              <w:top w:val="nil"/>
              <w:left w:val="nil"/>
              <w:bottom w:val="single" w:sz="4" w:space="0" w:color="auto"/>
              <w:right w:val="single" w:sz="4" w:space="0" w:color="auto"/>
            </w:tcBorders>
            <w:shd w:val="clear" w:color="auto" w:fill="auto"/>
            <w:noWrap/>
            <w:vAlign w:val="center"/>
            <w:hideMark/>
          </w:tcPr>
          <w:p w14:paraId="57B80F75"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 </w:t>
            </w:r>
          </w:p>
        </w:tc>
        <w:tc>
          <w:tcPr>
            <w:tcW w:w="565" w:type="pct"/>
            <w:tcBorders>
              <w:top w:val="nil"/>
              <w:left w:val="nil"/>
              <w:bottom w:val="single" w:sz="4" w:space="0" w:color="auto"/>
              <w:right w:val="single" w:sz="4" w:space="0" w:color="auto"/>
            </w:tcBorders>
            <w:shd w:val="clear" w:color="auto" w:fill="auto"/>
            <w:noWrap/>
            <w:vAlign w:val="center"/>
            <w:hideMark/>
          </w:tcPr>
          <w:p w14:paraId="4B35F2B7" w14:textId="77777777" w:rsidR="00AC2395" w:rsidRPr="00BD6B51" w:rsidRDefault="00AC2395" w:rsidP="00D40375">
            <w:pPr>
              <w:jc w:val="center"/>
              <w:rPr>
                <w:rFonts w:cs="Arial"/>
                <w:color w:val="000000"/>
                <w:sz w:val="14"/>
                <w:szCs w:val="18"/>
                <w:lang w:eastAsia="es-ES"/>
              </w:rPr>
            </w:pPr>
            <w:r w:rsidRPr="00BD6B51">
              <w:rPr>
                <w:rFonts w:cs="Arial"/>
                <w:color w:val="000000"/>
                <w:sz w:val="14"/>
                <w:szCs w:val="18"/>
                <w:lang w:eastAsia="es-ES"/>
              </w:rPr>
              <w:t>1</w:t>
            </w:r>
          </w:p>
        </w:tc>
      </w:tr>
    </w:tbl>
    <w:p w14:paraId="62152C1B" w14:textId="77777777" w:rsidR="00AC2395" w:rsidRPr="00BD6B51" w:rsidRDefault="00AC2395" w:rsidP="00D40375">
      <w:pPr>
        <w:jc w:val="both"/>
        <w:rPr>
          <w:rFonts w:cs="Arial"/>
          <w:bCs/>
          <w:sz w:val="20"/>
        </w:rPr>
      </w:pPr>
    </w:p>
    <w:p w14:paraId="6149F5E0" w14:textId="77777777" w:rsidR="00AC2395" w:rsidRPr="00BD6B51" w:rsidRDefault="00AC2395" w:rsidP="00D40375">
      <w:pPr>
        <w:jc w:val="both"/>
        <w:rPr>
          <w:rFonts w:cs="Arial"/>
          <w:bCs/>
          <w:sz w:val="22"/>
        </w:rPr>
      </w:pPr>
      <w:r w:rsidRPr="00BD6B51">
        <w:rPr>
          <w:rFonts w:cs="Arial"/>
          <w:bCs/>
          <w:sz w:val="22"/>
        </w:rPr>
        <w:t>El peso asignado al diseño del control es del 25% del total de la calificación final del control. Para esta evaluación se han definido los siguientes criterios:</w:t>
      </w:r>
    </w:p>
    <w:p w14:paraId="6D6A8C0E" w14:textId="77777777" w:rsidR="00AC2395" w:rsidRPr="00BD6B51" w:rsidRDefault="00AC2395" w:rsidP="00D40375">
      <w:pPr>
        <w:jc w:val="both"/>
        <w:rPr>
          <w:rFonts w:cs="Arial"/>
          <w:bCs/>
          <w:sz w:val="22"/>
        </w:rPr>
      </w:pPr>
    </w:p>
    <w:p w14:paraId="2B8BF4B1" w14:textId="77777777" w:rsidR="00AC2395" w:rsidRPr="00BD6B51" w:rsidRDefault="00AC2395" w:rsidP="00D40375">
      <w:pPr>
        <w:pStyle w:val="Prrafodelista"/>
        <w:numPr>
          <w:ilvl w:val="0"/>
          <w:numId w:val="57"/>
        </w:numPr>
        <w:ind w:left="360"/>
        <w:contextualSpacing/>
        <w:jc w:val="both"/>
        <w:rPr>
          <w:rFonts w:cs="Arial"/>
          <w:sz w:val="22"/>
          <w:lang w:val="es-ES"/>
        </w:rPr>
      </w:pPr>
      <w:r w:rsidRPr="00BD6B51">
        <w:rPr>
          <w:rFonts w:cs="Arial"/>
          <w:b/>
          <w:sz w:val="22"/>
          <w:lang w:val="es-ES"/>
        </w:rPr>
        <w:t>Existencia</w:t>
      </w:r>
      <w:r w:rsidRPr="00BD6B51">
        <w:rPr>
          <w:rFonts w:cs="Arial"/>
          <w:sz w:val="22"/>
          <w:lang w:val="es-ES"/>
        </w:rPr>
        <w:t>: Se califica así, si el auditor como resultado de la prueba de recorrido considera que existe el control y es Adecuado para minimizar el riesgo, se califica con cero (0) Inexistente, o uno (1) cuando existe.</w:t>
      </w:r>
    </w:p>
    <w:p w14:paraId="3336EAAA" w14:textId="77777777" w:rsidR="00AC2395" w:rsidRPr="00BD6B51" w:rsidRDefault="00AC2395" w:rsidP="00D40375">
      <w:pPr>
        <w:pStyle w:val="Prrafodelista"/>
        <w:ind w:left="360"/>
        <w:jc w:val="both"/>
        <w:rPr>
          <w:rFonts w:cs="Arial"/>
          <w:sz w:val="22"/>
          <w:lang w:val="es-ES"/>
        </w:rPr>
      </w:pPr>
    </w:p>
    <w:p w14:paraId="5CD556B8" w14:textId="77777777" w:rsidR="00AC2395" w:rsidRPr="00BD6B51" w:rsidRDefault="00AC2395" w:rsidP="00D40375">
      <w:pPr>
        <w:pStyle w:val="Prrafodelista"/>
        <w:numPr>
          <w:ilvl w:val="0"/>
          <w:numId w:val="57"/>
        </w:numPr>
        <w:ind w:left="360"/>
        <w:contextualSpacing/>
        <w:jc w:val="both"/>
        <w:rPr>
          <w:rFonts w:cs="Arial"/>
          <w:sz w:val="22"/>
          <w:lang w:val="es-ES"/>
        </w:rPr>
      </w:pPr>
      <w:r w:rsidRPr="00BD6B51">
        <w:rPr>
          <w:rFonts w:cs="Arial"/>
          <w:b/>
          <w:sz w:val="22"/>
          <w:lang w:val="es-ES"/>
        </w:rPr>
        <w:t>Clase</w:t>
      </w:r>
      <w:r w:rsidRPr="00BD6B51">
        <w:rPr>
          <w:rFonts w:cs="Arial"/>
          <w:sz w:val="22"/>
          <w:lang w:val="es-ES"/>
        </w:rPr>
        <w:t>: Se consideran tres tipos automático, semiautomático y manual. Si es automatizado se califica con tres (3), si es Semiautomático con dos (2) y si es Manual con uno (1).</w:t>
      </w:r>
      <w:r w:rsidRPr="00BD6B51">
        <w:rPr>
          <w:rFonts w:cs="Arial"/>
          <w:strike/>
          <w:sz w:val="22"/>
          <w:lang w:val="es-ES"/>
        </w:rPr>
        <w:t xml:space="preserve"> </w:t>
      </w:r>
    </w:p>
    <w:p w14:paraId="7F6CBE4F" w14:textId="77777777" w:rsidR="00AC2395" w:rsidRPr="00BD6B51" w:rsidRDefault="00AC2395" w:rsidP="00D40375">
      <w:pPr>
        <w:jc w:val="both"/>
        <w:rPr>
          <w:rFonts w:cs="Arial"/>
          <w:bCs/>
          <w:sz w:val="22"/>
        </w:rPr>
      </w:pPr>
    </w:p>
    <w:p w14:paraId="09CDEB5E" w14:textId="77777777" w:rsidR="00AC2395" w:rsidRPr="00BD6B51" w:rsidRDefault="00AC2395" w:rsidP="00D40375">
      <w:pPr>
        <w:pStyle w:val="Prrafodelista"/>
        <w:numPr>
          <w:ilvl w:val="0"/>
          <w:numId w:val="57"/>
        </w:numPr>
        <w:ind w:left="360"/>
        <w:contextualSpacing/>
        <w:jc w:val="both"/>
        <w:rPr>
          <w:rFonts w:cs="Arial"/>
          <w:bCs/>
          <w:sz w:val="22"/>
          <w:lang w:val="es-ES"/>
        </w:rPr>
      </w:pPr>
      <w:r w:rsidRPr="00BD6B51">
        <w:rPr>
          <w:rFonts w:cs="Arial"/>
          <w:b/>
          <w:bCs/>
          <w:sz w:val="22"/>
          <w:lang w:val="es-ES"/>
        </w:rPr>
        <w:t>Periodicidad</w:t>
      </w:r>
      <w:r w:rsidRPr="00BD6B51">
        <w:rPr>
          <w:rFonts w:cs="Arial"/>
          <w:bCs/>
          <w:sz w:val="22"/>
          <w:lang w:val="es-ES"/>
        </w:rPr>
        <w:t>: Se califica oportuna con tres (3) cuando el control se aplica tratando el riesgo a tiempo, de lo contrario se considera inoportuno y se calificará uno (1), según criterio del auditor.</w:t>
      </w:r>
    </w:p>
    <w:p w14:paraId="3BCB22A1" w14:textId="77777777" w:rsidR="00AC2395" w:rsidRPr="00BD6B51" w:rsidRDefault="00AC2395" w:rsidP="00D40375">
      <w:pPr>
        <w:pStyle w:val="Prrafodelista"/>
        <w:rPr>
          <w:rFonts w:cs="Arial"/>
          <w:bCs/>
          <w:sz w:val="22"/>
          <w:lang w:val="es-ES"/>
        </w:rPr>
      </w:pPr>
    </w:p>
    <w:p w14:paraId="7AFC5E24" w14:textId="77777777" w:rsidR="00AC2395" w:rsidRPr="00BD6B51" w:rsidRDefault="00AC2395" w:rsidP="00D40375">
      <w:pPr>
        <w:pStyle w:val="Prrafodelista"/>
        <w:numPr>
          <w:ilvl w:val="0"/>
          <w:numId w:val="57"/>
        </w:numPr>
        <w:ind w:left="360"/>
        <w:contextualSpacing/>
        <w:jc w:val="both"/>
        <w:rPr>
          <w:rFonts w:cs="Arial"/>
          <w:sz w:val="22"/>
          <w:lang w:val="es-ES"/>
        </w:rPr>
      </w:pPr>
      <w:r w:rsidRPr="00BD6B51">
        <w:rPr>
          <w:rFonts w:cs="Arial"/>
          <w:b/>
          <w:sz w:val="22"/>
          <w:lang w:val="es-ES"/>
        </w:rPr>
        <w:t>Segregación</w:t>
      </w:r>
      <w:r w:rsidRPr="00BD6B51">
        <w:rPr>
          <w:rFonts w:cs="Arial"/>
          <w:sz w:val="22"/>
          <w:lang w:val="es-ES"/>
        </w:rPr>
        <w:t>: Se calificará así, si existe independencia, es decir quien ejerce el control es diferente del responsable de la operación se califica con tres (3), de lo contrario uno (1).</w:t>
      </w:r>
    </w:p>
    <w:p w14:paraId="3EB47B3F" w14:textId="77777777" w:rsidR="00AC2395" w:rsidRPr="00BD6B51" w:rsidRDefault="00AC2395" w:rsidP="00D40375">
      <w:pPr>
        <w:pStyle w:val="Prrafodelista"/>
        <w:rPr>
          <w:rFonts w:cs="Arial"/>
          <w:bCs/>
          <w:sz w:val="22"/>
          <w:lang w:val="es-ES"/>
        </w:rPr>
      </w:pPr>
    </w:p>
    <w:p w14:paraId="2CE8F695" w14:textId="77777777" w:rsidR="00AC2395" w:rsidRPr="00BD6B51" w:rsidRDefault="00AC2395" w:rsidP="00D40375">
      <w:pPr>
        <w:pStyle w:val="Prrafodelista"/>
        <w:numPr>
          <w:ilvl w:val="0"/>
          <w:numId w:val="57"/>
        </w:numPr>
        <w:ind w:left="360"/>
        <w:contextualSpacing/>
        <w:jc w:val="both"/>
        <w:rPr>
          <w:rFonts w:cs="Arial"/>
          <w:sz w:val="22"/>
          <w:lang w:val="es-ES"/>
        </w:rPr>
      </w:pPr>
      <w:r w:rsidRPr="00BD6B51">
        <w:rPr>
          <w:rFonts w:cs="Arial"/>
          <w:b/>
          <w:sz w:val="22"/>
          <w:lang w:val="es-ES"/>
        </w:rPr>
        <w:t>Documentación</w:t>
      </w:r>
      <w:r w:rsidRPr="00BD6B51">
        <w:rPr>
          <w:rFonts w:cs="Arial"/>
          <w:sz w:val="22"/>
          <w:lang w:val="es-ES"/>
        </w:rPr>
        <w:t>: Se califica</w:t>
      </w:r>
      <w:r w:rsidRPr="00BD6B51">
        <w:rPr>
          <w:rFonts w:cs="Arial"/>
          <w:sz w:val="22"/>
        </w:rPr>
        <w:t xml:space="preserve"> </w:t>
      </w:r>
      <w:r w:rsidRPr="00BD6B51">
        <w:rPr>
          <w:rFonts w:cs="Arial"/>
          <w:sz w:val="22"/>
          <w:lang w:val="es-ES"/>
        </w:rPr>
        <w:t>con tres (3) si está documentado en manuales de procedimientos instructivos u otros documentos formalmente aprobados, de lo contrario califica uno (1).</w:t>
      </w:r>
    </w:p>
    <w:p w14:paraId="00486BAE" w14:textId="77777777" w:rsidR="00AC2395" w:rsidRPr="00BD6B51" w:rsidRDefault="00AC2395" w:rsidP="00D40375">
      <w:pPr>
        <w:jc w:val="both"/>
        <w:rPr>
          <w:rFonts w:cs="Arial"/>
          <w:bCs/>
          <w:sz w:val="22"/>
        </w:rPr>
      </w:pPr>
    </w:p>
    <w:p w14:paraId="75579281" w14:textId="77777777" w:rsidR="00AC2395" w:rsidRPr="00BD6B51" w:rsidRDefault="00AC2395" w:rsidP="00D40375">
      <w:pPr>
        <w:pStyle w:val="Prrafodelista"/>
        <w:numPr>
          <w:ilvl w:val="0"/>
          <w:numId w:val="57"/>
        </w:numPr>
        <w:ind w:left="360"/>
        <w:contextualSpacing/>
        <w:jc w:val="both"/>
        <w:rPr>
          <w:rFonts w:cs="Arial"/>
          <w:sz w:val="22"/>
          <w:lang w:val="es-ES"/>
        </w:rPr>
      </w:pPr>
      <w:r w:rsidRPr="00BD6B51">
        <w:rPr>
          <w:rFonts w:cs="Arial"/>
          <w:b/>
          <w:sz w:val="22"/>
          <w:lang w:val="es-ES"/>
        </w:rPr>
        <w:t>Tipo</w:t>
      </w:r>
      <w:r w:rsidRPr="00BD6B51">
        <w:rPr>
          <w:rFonts w:cs="Arial"/>
          <w:sz w:val="22"/>
          <w:lang w:val="es-ES"/>
        </w:rPr>
        <w:t>:</w:t>
      </w:r>
      <w:r w:rsidRPr="00BD6B51">
        <w:rPr>
          <w:rFonts w:cs="Arial"/>
          <w:sz w:val="22"/>
        </w:rPr>
        <w:t xml:space="preserve"> S</w:t>
      </w:r>
      <w:r w:rsidRPr="00BD6B51">
        <w:rPr>
          <w:rFonts w:cs="Arial"/>
          <w:sz w:val="22"/>
          <w:lang w:val="es-ES"/>
        </w:rPr>
        <w:t>i el control es preventivo califica tres (3), de lo contrario califica uno (1).</w:t>
      </w:r>
    </w:p>
    <w:p w14:paraId="203CAB4D" w14:textId="77777777" w:rsidR="00AC2395" w:rsidRPr="00BD6B51" w:rsidRDefault="00AC2395" w:rsidP="00D40375">
      <w:pPr>
        <w:jc w:val="both"/>
        <w:rPr>
          <w:rFonts w:cs="Arial"/>
          <w:sz w:val="22"/>
        </w:rPr>
      </w:pPr>
      <w:r w:rsidRPr="00BD6B51">
        <w:rPr>
          <w:rFonts w:cs="Arial"/>
          <w:sz w:val="22"/>
        </w:rPr>
        <w:t>El resultado de la calificación del diseño de controles, se muestra conforme a la valoración de las variables anteriormente descritas así:</w:t>
      </w:r>
    </w:p>
    <w:p w14:paraId="52846FEE" w14:textId="77777777" w:rsidR="00AC2395" w:rsidRPr="00BD6B51" w:rsidRDefault="00AC2395" w:rsidP="00D40375">
      <w:pPr>
        <w:jc w:val="both"/>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6"/>
        <w:gridCol w:w="3523"/>
        <w:gridCol w:w="953"/>
        <w:gridCol w:w="953"/>
        <w:gridCol w:w="1787"/>
      </w:tblGrid>
      <w:tr w:rsidR="00AC2395" w:rsidRPr="00BD6B51" w14:paraId="105295BE" w14:textId="77777777" w:rsidTr="00E25C4A">
        <w:trPr>
          <w:trHeight w:val="409"/>
          <w:tblHeader/>
          <w:jc w:val="center"/>
        </w:trPr>
        <w:tc>
          <w:tcPr>
            <w:tcW w:w="5000" w:type="pct"/>
            <w:gridSpan w:val="5"/>
            <w:shd w:val="clear" w:color="auto" w:fill="002060"/>
            <w:noWrap/>
            <w:vAlign w:val="center"/>
          </w:tcPr>
          <w:p w14:paraId="3DC6D7D3" w14:textId="77777777" w:rsidR="00AC2395" w:rsidRPr="00BD6B51" w:rsidRDefault="00AC2395" w:rsidP="00D40375">
            <w:pPr>
              <w:jc w:val="center"/>
              <w:rPr>
                <w:rFonts w:cs="Arial"/>
                <w:b/>
                <w:color w:val="000000"/>
                <w:sz w:val="16"/>
                <w:szCs w:val="20"/>
              </w:rPr>
            </w:pPr>
            <w:r w:rsidRPr="00BD6B51">
              <w:rPr>
                <w:rFonts w:cs="Arial"/>
                <w:b/>
                <w:color w:val="FFFFFF"/>
                <w:sz w:val="16"/>
                <w:szCs w:val="20"/>
              </w:rPr>
              <w:lastRenderedPageBreak/>
              <w:t>RESULTADO</w:t>
            </w:r>
          </w:p>
        </w:tc>
      </w:tr>
      <w:tr w:rsidR="00AC2395" w:rsidRPr="00BD6B51" w14:paraId="57BEDFD8" w14:textId="77777777" w:rsidTr="00D40375">
        <w:tblPrEx>
          <w:jc w:val="left"/>
        </w:tblPrEx>
        <w:trPr>
          <w:trHeight w:val="464"/>
        </w:trPr>
        <w:tc>
          <w:tcPr>
            <w:tcW w:w="2721" w:type="pct"/>
            <w:gridSpan w:val="2"/>
            <w:shd w:val="clear" w:color="auto" w:fill="auto"/>
            <w:noWrap/>
            <w:vAlign w:val="center"/>
            <w:hideMark/>
          </w:tcPr>
          <w:p w14:paraId="4B475691" w14:textId="77777777" w:rsidR="00AC2395" w:rsidRPr="00BD6B51" w:rsidRDefault="00AC2395" w:rsidP="00D40375">
            <w:pPr>
              <w:rPr>
                <w:rFonts w:cs="Arial"/>
                <w:sz w:val="12"/>
                <w:szCs w:val="16"/>
                <w:lang w:eastAsia="es-ES"/>
              </w:rPr>
            </w:pPr>
            <w:r w:rsidRPr="00BD6B51">
              <w:rPr>
                <w:rFonts w:cs="Arial"/>
                <w:b/>
                <w:bCs/>
                <w:color w:val="000000"/>
                <w:sz w:val="12"/>
                <w:szCs w:val="16"/>
                <w:lang w:eastAsia="es-ES"/>
              </w:rPr>
              <w:t>RESULTADO CALIFICACIÓN DEL DISEÑO DEL CONTROL</w:t>
            </w:r>
          </w:p>
        </w:tc>
        <w:tc>
          <w:tcPr>
            <w:tcW w:w="660" w:type="pct"/>
            <w:shd w:val="clear" w:color="000000" w:fill="auto"/>
            <w:noWrap/>
            <w:vAlign w:val="center"/>
            <w:hideMark/>
          </w:tcPr>
          <w:p w14:paraId="0AD0C987" w14:textId="77777777" w:rsidR="00AC2395" w:rsidRPr="00BD6B51" w:rsidRDefault="00AC2395" w:rsidP="00D40375">
            <w:pPr>
              <w:jc w:val="center"/>
              <w:rPr>
                <w:rFonts w:cs="Arial"/>
                <w:b/>
                <w:bCs/>
                <w:sz w:val="12"/>
                <w:szCs w:val="16"/>
                <w:lang w:eastAsia="es-ES"/>
              </w:rPr>
            </w:pPr>
            <w:r w:rsidRPr="00BD6B51">
              <w:rPr>
                <w:rFonts w:cs="Arial"/>
                <w:b/>
                <w:bCs/>
                <w:sz w:val="12"/>
                <w:szCs w:val="16"/>
                <w:lang w:eastAsia="es-ES"/>
              </w:rPr>
              <w:t>Mínimo</w:t>
            </w:r>
          </w:p>
        </w:tc>
        <w:tc>
          <w:tcPr>
            <w:tcW w:w="660" w:type="pct"/>
            <w:shd w:val="clear" w:color="000000" w:fill="auto"/>
            <w:noWrap/>
            <w:vAlign w:val="center"/>
            <w:hideMark/>
          </w:tcPr>
          <w:p w14:paraId="06CFF326" w14:textId="77777777" w:rsidR="00AC2395" w:rsidRPr="00BD6B51" w:rsidRDefault="00AC2395" w:rsidP="00D40375">
            <w:pPr>
              <w:jc w:val="center"/>
              <w:rPr>
                <w:rFonts w:cs="Arial"/>
                <w:b/>
                <w:bCs/>
                <w:sz w:val="12"/>
                <w:szCs w:val="16"/>
                <w:lang w:eastAsia="es-ES"/>
              </w:rPr>
            </w:pPr>
            <w:r w:rsidRPr="00BD6B51">
              <w:rPr>
                <w:rFonts w:cs="Arial"/>
                <w:b/>
                <w:bCs/>
                <w:sz w:val="12"/>
                <w:szCs w:val="16"/>
                <w:lang w:eastAsia="es-ES"/>
              </w:rPr>
              <w:t>Máximo</w:t>
            </w:r>
          </w:p>
        </w:tc>
        <w:tc>
          <w:tcPr>
            <w:tcW w:w="958" w:type="pct"/>
            <w:shd w:val="clear" w:color="000000" w:fill="auto"/>
            <w:noWrap/>
            <w:vAlign w:val="center"/>
            <w:hideMark/>
          </w:tcPr>
          <w:p w14:paraId="72AFA7A2" w14:textId="77777777" w:rsidR="00AC2395" w:rsidRPr="00BD6B51" w:rsidRDefault="00AC2395" w:rsidP="00D40375">
            <w:pPr>
              <w:jc w:val="center"/>
              <w:rPr>
                <w:rFonts w:cs="Arial"/>
                <w:b/>
                <w:bCs/>
                <w:sz w:val="12"/>
                <w:szCs w:val="16"/>
                <w:lang w:eastAsia="es-ES"/>
              </w:rPr>
            </w:pPr>
            <w:r w:rsidRPr="00BD6B51">
              <w:rPr>
                <w:rFonts w:cs="Arial"/>
                <w:b/>
                <w:bCs/>
                <w:sz w:val="12"/>
                <w:szCs w:val="16"/>
                <w:lang w:eastAsia="es-ES"/>
              </w:rPr>
              <w:t>Resultado</w:t>
            </w:r>
          </w:p>
        </w:tc>
      </w:tr>
      <w:tr w:rsidR="00AC2395" w:rsidRPr="00BD6B51" w14:paraId="76B7A614" w14:textId="77777777" w:rsidTr="00D40375">
        <w:tblPrEx>
          <w:jc w:val="left"/>
        </w:tblPrEx>
        <w:trPr>
          <w:trHeight w:val="556"/>
        </w:trPr>
        <w:tc>
          <w:tcPr>
            <w:tcW w:w="1153" w:type="pct"/>
            <w:shd w:val="clear" w:color="000000" w:fill="C00000"/>
            <w:noWrap/>
            <w:vAlign w:val="center"/>
            <w:hideMark/>
          </w:tcPr>
          <w:p w14:paraId="509E542F"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INEXISTENTE</w:t>
            </w:r>
          </w:p>
        </w:tc>
        <w:tc>
          <w:tcPr>
            <w:tcW w:w="1568" w:type="pct"/>
            <w:shd w:val="clear" w:color="000000" w:fill="C00000"/>
            <w:noWrap/>
            <w:vAlign w:val="center"/>
            <w:hideMark/>
          </w:tcPr>
          <w:p w14:paraId="65106C6F" w14:textId="77777777" w:rsidR="00AC2395" w:rsidRPr="00BD6B51" w:rsidRDefault="00AC2395" w:rsidP="00D40375">
            <w:pPr>
              <w:rPr>
                <w:rFonts w:cs="Arial"/>
                <w:color w:val="000000"/>
                <w:sz w:val="12"/>
                <w:szCs w:val="16"/>
                <w:lang w:eastAsia="es-ES"/>
              </w:rPr>
            </w:pPr>
            <w:r w:rsidRPr="00BD6B51">
              <w:rPr>
                <w:rFonts w:cs="Arial"/>
                <w:color w:val="000000"/>
                <w:sz w:val="12"/>
                <w:szCs w:val="16"/>
                <w:lang w:eastAsia="es-ES"/>
              </w:rPr>
              <w:t>Cuando no existen controles</w:t>
            </w:r>
          </w:p>
        </w:tc>
        <w:tc>
          <w:tcPr>
            <w:tcW w:w="660" w:type="pct"/>
            <w:shd w:val="clear" w:color="000000" w:fill="C00000"/>
            <w:noWrap/>
            <w:vAlign w:val="center"/>
            <w:hideMark/>
          </w:tcPr>
          <w:p w14:paraId="421CC49A"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0,00</w:t>
            </w:r>
          </w:p>
        </w:tc>
        <w:tc>
          <w:tcPr>
            <w:tcW w:w="660" w:type="pct"/>
            <w:shd w:val="clear" w:color="000000" w:fill="C00000"/>
            <w:noWrap/>
            <w:vAlign w:val="center"/>
            <w:hideMark/>
          </w:tcPr>
          <w:p w14:paraId="64AF1F76"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0,00</w:t>
            </w:r>
          </w:p>
        </w:tc>
        <w:tc>
          <w:tcPr>
            <w:tcW w:w="958" w:type="pct"/>
            <w:shd w:val="clear" w:color="000000" w:fill="C00000"/>
            <w:noWrap/>
            <w:vAlign w:val="center"/>
            <w:hideMark/>
          </w:tcPr>
          <w:p w14:paraId="2D56D1B4"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INEXISTENTE</w:t>
            </w:r>
          </w:p>
        </w:tc>
      </w:tr>
      <w:tr w:rsidR="00AC2395" w:rsidRPr="00BD6B51" w14:paraId="1F883970" w14:textId="77777777" w:rsidTr="00D40375">
        <w:tblPrEx>
          <w:jc w:val="left"/>
        </w:tblPrEx>
        <w:trPr>
          <w:trHeight w:val="705"/>
        </w:trPr>
        <w:tc>
          <w:tcPr>
            <w:tcW w:w="1153" w:type="pct"/>
            <w:shd w:val="clear" w:color="000000" w:fill="FF0000"/>
            <w:noWrap/>
            <w:vAlign w:val="center"/>
            <w:hideMark/>
          </w:tcPr>
          <w:p w14:paraId="7E6B363D"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INADECUADO</w:t>
            </w:r>
          </w:p>
        </w:tc>
        <w:tc>
          <w:tcPr>
            <w:tcW w:w="1568" w:type="pct"/>
            <w:shd w:val="clear" w:color="000000" w:fill="FF0000"/>
            <w:noWrap/>
            <w:vAlign w:val="center"/>
            <w:hideMark/>
          </w:tcPr>
          <w:p w14:paraId="720CAE6E" w14:textId="77777777" w:rsidR="00AC2395" w:rsidRPr="00BD6B51" w:rsidRDefault="00AC2395" w:rsidP="00D40375">
            <w:pPr>
              <w:rPr>
                <w:rFonts w:cs="Arial"/>
                <w:color w:val="000000"/>
                <w:sz w:val="12"/>
                <w:szCs w:val="16"/>
                <w:lang w:eastAsia="es-ES"/>
              </w:rPr>
            </w:pPr>
            <w:r w:rsidRPr="00BD6B51">
              <w:rPr>
                <w:rFonts w:cs="Arial"/>
                <w:color w:val="000000"/>
                <w:sz w:val="12"/>
                <w:szCs w:val="16"/>
                <w:lang w:eastAsia="es-ES"/>
              </w:rPr>
              <w:t>Cuando la calificación sea mayor que 1 y menor a 2</w:t>
            </w:r>
          </w:p>
        </w:tc>
        <w:tc>
          <w:tcPr>
            <w:tcW w:w="660" w:type="pct"/>
            <w:shd w:val="clear" w:color="000000" w:fill="FF0000"/>
            <w:vAlign w:val="center"/>
            <w:hideMark/>
          </w:tcPr>
          <w:p w14:paraId="6B8C9DEE" w14:textId="77777777" w:rsidR="00AC2395" w:rsidRPr="00BD6B51" w:rsidRDefault="00AC2395" w:rsidP="00D40375">
            <w:pPr>
              <w:jc w:val="center"/>
              <w:rPr>
                <w:rFonts w:cs="Arial"/>
                <w:sz w:val="12"/>
                <w:szCs w:val="16"/>
                <w:lang w:eastAsia="es-ES"/>
              </w:rPr>
            </w:pPr>
            <w:r w:rsidRPr="00BD6B51">
              <w:rPr>
                <w:rFonts w:cs="Arial"/>
                <w:sz w:val="12"/>
                <w:szCs w:val="16"/>
                <w:lang w:eastAsia="es-ES"/>
              </w:rPr>
              <w:t>1,00</w:t>
            </w:r>
          </w:p>
        </w:tc>
        <w:tc>
          <w:tcPr>
            <w:tcW w:w="660" w:type="pct"/>
            <w:shd w:val="clear" w:color="000000" w:fill="FF0000"/>
            <w:vAlign w:val="center"/>
            <w:hideMark/>
          </w:tcPr>
          <w:p w14:paraId="0C93A9ED" w14:textId="77777777" w:rsidR="00AC2395" w:rsidRPr="00BD6B51" w:rsidRDefault="00AC2395" w:rsidP="00D40375">
            <w:pPr>
              <w:jc w:val="center"/>
              <w:rPr>
                <w:rFonts w:cs="Arial"/>
                <w:sz w:val="12"/>
                <w:szCs w:val="16"/>
                <w:lang w:eastAsia="es-ES"/>
              </w:rPr>
            </w:pPr>
            <w:r w:rsidRPr="00BD6B51">
              <w:rPr>
                <w:rFonts w:cs="Arial"/>
                <w:sz w:val="12"/>
                <w:szCs w:val="16"/>
                <w:lang w:eastAsia="es-ES"/>
              </w:rPr>
              <w:t>2,00</w:t>
            </w:r>
          </w:p>
        </w:tc>
        <w:tc>
          <w:tcPr>
            <w:tcW w:w="958" w:type="pct"/>
            <w:shd w:val="clear" w:color="000000" w:fill="FF0000"/>
            <w:noWrap/>
            <w:vAlign w:val="center"/>
            <w:hideMark/>
          </w:tcPr>
          <w:p w14:paraId="17EAA352"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INADECUADO</w:t>
            </w:r>
          </w:p>
        </w:tc>
      </w:tr>
      <w:tr w:rsidR="00AC2395" w:rsidRPr="00BD6B51" w14:paraId="6E832D9E" w14:textId="77777777" w:rsidTr="00D40375">
        <w:tblPrEx>
          <w:jc w:val="left"/>
        </w:tblPrEx>
        <w:trPr>
          <w:trHeight w:val="701"/>
        </w:trPr>
        <w:tc>
          <w:tcPr>
            <w:tcW w:w="1153" w:type="pct"/>
            <w:shd w:val="clear" w:color="000000" w:fill="FFFF00"/>
            <w:noWrap/>
            <w:vAlign w:val="center"/>
            <w:hideMark/>
          </w:tcPr>
          <w:p w14:paraId="48103D74"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PARCIALMENTE ADECUADO</w:t>
            </w:r>
          </w:p>
        </w:tc>
        <w:tc>
          <w:tcPr>
            <w:tcW w:w="1568" w:type="pct"/>
            <w:shd w:val="clear" w:color="000000" w:fill="FFFF00"/>
            <w:noWrap/>
            <w:vAlign w:val="center"/>
            <w:hideMark/>
          </w:tcPr>
          <w:p w14:paraId="321254B9" w14:textId="77777777" w:rsidR="00AC2395" w:rsidRPr="00BD6B51" w:rsidRDefault="00AC2395" w:rsidP="00D40375">
            <w:pPr>
              <w:rPr>
                <w:rFonts w:cs="Arial"/>
                <w:color w:val="000000"/>
                <w:sz w:val="12"/>
                <w:szCs w:val="16"/>
                <w:lang w:eastAsia="es-ES"/>
              </w:rPr>
            </w:pPr>
            <w:r w:rsidRPr="00BD6B51">
              <w:rPr>
                <w:rFonts w:cs="Arial"/>
                <w:color w:val="000000"/>
                <w:sz w:val="12"/>
                <w:szCs w:val="16"/>
                <w:lang w:eastAsia="es-ES"/>
              </w:rPr>
              <w:t>Cuando la calificación sea mayor que 2 y menor o igual que 2,5</w:t>
            </w:r>
          </w:p>
        </w:tc>
        <w:tc>
          <w:tcPr>
            <w:tcW w:w="660" w:type="pct"/>
            <w:shd w:val="clear" w:color="000000" w:fill="FFFF00"/>
            <w:noWrap/>
            <w:vAlign w:val="center"/>
            <w:hideMark/>
          </w:tcPr>
          <w:p w14:paraId="0448FEEC"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2,00</w:t>
            </w:r>
          </w:p>
        </w:tc>
        <w:tc>
          <w:tcPr>
            <w:tcW w:w="660" w:type="pct"/>
            <w:shd w:val="clear" w:color="000000" w:fill="FFFF00"/>
            <w:noWrap/>
            <w:vAlign w:val="center"/>
            <w:hideMark/>
          </w:tcPr>
          <w:p w14:paraId="7F6862AC"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2,50</w:t>
            </w:r>
          </w:p>
        </w:tc>
        <w:tc>
          <w:tcPr>
            <w:tcW w:w="958" w:type="pct"/>
            <w:shd w:val="clear" w:color="000000" w:fill="FFFF00"/>
            <w:noWrap/>
            <w:vAlign w:val="center"/>
            <w:hideMark/>
          </w:tcPr>
          <w:p w14:paraId="629E5080"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PARCIALMENTE ADECUADO</w:t>
            </w:r>
          </w:p>
        </w:tc>
      </w:tr>
      <w:tr w:rsidR="00AC2395" w:rsidRPr="00BD6B51" w14:paraId="0BE0F359" w14:textId="77777777" w:rsidTr="00D40375">
        <w:tblPrEx>
          <w:jc w:val="left"/>
        </w:tblPrEx>
        <w:trPr>
          <w:trHeight w:val="697"/>
        </w:trPr>
        <w:tc>
          <w:tcPr>
            <w:tcW w:w="1153" w:type="pct"/>
            <w:shd w:val="clear" w:color="000000" w:fill="00B050"/>
            <w:noWrap/>
            <w:vAlign w:val="center"/>
            <w:hideMark/>
          </w:tcPr>
          <w:p w14:paraId="3979EE8D"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ADECUADO</w:t>
            </w:r>
          </w:p>
        </w:tc>
        <w:tc>
          <w:tcPr>
            <w:tcW w:w="1568" w:type="pct"/>
            <w:shd w:val="clear" w:color="000000" w:fill="00B050"/>
            <w:noWrap/>
            <w:vAlign w:val="center"/>
            <w:hideMark/>
          </w:tcPr>
          <w:p w14:paraId="15C15D49" w14:textId="77777777" w:rsidR="00AC2395" w:rsidRPr="00BD6B51" w:rsidRDefault="00AC2395" w:rsidP="00D40375">
            <w:pPr>
              <w:rPr>
                <w:rFonts w:cs="Arial"/>
                <w:color w:val="000000"/>
                <w:sz w:val="12"/>
                <w:szCs w:val="16"/>
                <w:lang w:eastAsia="es-ES"/>
              </w:rPr>
            </w:pPr>
            <w:r w:rsidRPr="00BD6B51">
              <w:rPr>
                <w:rFonts w:cs="Arial"/>
                <w:color w:val="000000"/>
                <w:sz w:val="12"/>
                <w:szCs w:val="16"/>
                <w:lang w:eastAsia="es-ES"/>
              </w:rPr>
              <w:t>Cuando la calificación mayor que 2,5</w:t>
            </w:r>
          </w:p>
        </w:tc>
        <w:tc>
          <w:tcPr>
            <w:tcW w:w="660" w:type="pct"/>
            <w:shd w:val="clear" w:color="000000" w:fill="00B050"/>
            <w:noWrap/>
            <w:vAlign w:val="center"/>
            <w:hideMark/>
          </w:tcPr>
          <w:p w14:paraId="362466A1"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2,50</w:t>
            </w:r>
          </w:p>
        </w:tc>
        <w:tc>
          <w:tcPr>
            <w:tcW w:w="660" w:type="pct"/>
            <w:shd w:val="clear" w:color="000000" w:fill="00B050"/>
            <w:noWrap/>
            <w:vAlign w:val="center"/>
            <w:hideMark/>
          </w:tcPr>
          <w:p w14:paraId="2D81EF4D"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3,00</w:t>
            </w:r>
          </w:p>
        </w:tc>
        <w:tc>
          <w:tcPr>
            <w:tcW w:w="958" w:type="pct"/>
            <w:shd w:val="clear" w:color="000000" w:fill="00B050"/>
            <w:noWrap/>
            <w:vAlign w:val="center"/>
            <w:hideMark/>
          </w:tcPr>
          <w:p w14:paraId="6CC63B61" w14:textId="77777777" w:rsidR="00AC2395" w:rsidRPr="00BD6B51" w:rsidRDefault="00AC2395" w:rsidP="00D40375">
            <w:pPr>
              <w:jc w:val="center"/>
              <w:rPr>
                <w:rFonts w:cs="Arial"/>
                <w:color w:val="000000"/>
                <w:sz w:val="12"/>
                <w:szCs w:val="16"/>
                <w:lang w:eastAsia="es-ES"/>
              </w:rPr>
            </w:pPr>
            <w:r w:rsidRPr="00BD6B51">
              <w:rPr>
                <w:rFonts w:cs="Arial"/>
                <w:color w:val="000000"/>
                <w:sz w:val="12"/>
                <w:szCs w:val="16"/>
                <w:lang w:eastAsia="es-ES"/>
              </w:rPr>
              <w:t>ADECUADO</w:t>
            </w:r>
          </w:p>
        </w:tc>
      </w:tr>
    </w:tbl>
    <w:p w14:paraId="4FE46197" w14:textId="77777777" w:rsidR="00AC2395" w:rsidRPr="00BD6B51" w:rsidRDefault="00AC2395" w:rsidP="00D40375">
      <w:pPr>
        <w:pStyle w:val="Prrafodelista"/>
        <w:ind w:left="142"/>
        <w:jc w:val="both"/>
        <w:rPr>
          <w:rFonts w:cs="Arial"/>
          <w:bCs/>
          <w:noProof/>
          <w:sz w:val="20"/>
        </w:rPr>
      </w:pPr>
    </w:p>
    <w:p w14:paraId="0780C9E8" w14:textId="77777777" w:rsidR="00AC2395" w:rsidRPr="00BD6B51" w:rsidRDefault="00AC2395" w:rsidP="00D40375">
      <w:pPr>
        <w:jc w:val="both"/>
        <w:rPr>
          <w:rFonts w:cs="Arial"/>
          <w:sz w:val="22"/>
        </w:rPr>
      </w:pPr>
      <w:r w:rsidRPr="00BD6B51">
        <w:rPr>
          <w:rFonts w:cs="Arial"/>
          <w:b/>
          <w:bCs/>
          <w:noProof/>
          <w:sz w:val="22"/>
        </w:rPr>
        <w:t>Riesgo Residual (Afectación del riesgo con el diseño del control).</w:t>
      </w:r>
      <w:r w:rsidRPr="00BD6B51">
        <w:rPr>
          <w:rFonts w:cs="Arial"/>
          <w:noProof/>
          <w:sz w:val="22"/>
        </w:rPr>
        <w:t xml:space="preserve"> Esta calificación  se asocia de manera automática en la Matriz de Riesgos, con </w:t>
      </w:r>
      <w:r w:rsidRPr="00BD6B51">
        <w:rPr>
          <w:rFonts w:cs="Arial"/>
          <w:sz w:val="22"/>
        </w:rPr>
        <w:t xml:space="preserve">la calificación final del riesgo inherente y el efecto del diseño del control para establecer el riesgo residual.  </w:t>
      </w:r>
    </w:p>
    <w:p w14:paraId="72CE79E8" w14:textId="77777777" w:rsidR="00AC2395" w:rsidRPr="00BD6B51" w:rsidRDefault="00AC2395" w:rsidP="00D40375">
      <w:pPr>
        <w:jc w:val="both"/>
        <w:rPr>
          <w:rFonts w:cs="Arial"/>
          <w:sz w:val="22"/>
        </w:rPr>
      </w:pPr>
    </w:p>
    <w:p w14:paraId="7627B50F" w14:textId="77777777" w:rsidR="00AC2395" w:rsidRPr="00BD6B51" w:rsidRDefault="00AC2395" w:rsidP="00D40375">
      <w:pPr>
        <w:jc w:val="both"/>
        <w:rPr>
          <w:rFonts w:cs="Arial"/>
          <w:sz w:val="22"/>
        </w:rPr>
      </w:pPr>
      <w:r w:rsidRPr="00BD6B51">
        <w:rPr>
          <w:rFonts w:cs="Arial"/>
          <w:sz w:val="22"/>
        </w:rPr>
        <w:t>Dependiendo de la existencia y el diseño del control, impacta la valoración del riesgo inherente final, minimizándolo como riesgo residual, de la siguiente manera:</w:t>
      </w:r>
    </w:p>
    <w:p w14:paraId="543F53C2" w14:textId="6FA849E0" w:rsidR="00AC2395" w:rsidRPr="00BD6B51" w:rsidRDefault="00AC2395" w:rsidP="00D40375">
      <w:pPr>
        <w:jc w:val="both"/>
        <w:rPr>
          <w:rFonts w:cs="Arial"/>
          <w:sz w:val="20"/>
        </w:rPr>
      </w:pPr>
      <w:r w:rsidRPr="00BD6B51">
        <w:rPr>
          <w:rFonts w:cs="Arial"/>
          <w:noProof/>
          <w:sz w:val="20"/>
        </w:rPr>
        <w:drawing>
          <wp:inline distT="0" distB="0" distL="0" distR="0" wp14:anchorId="478782F4" wp14:editId="42F8A347">
            <wp:extent cx="5610225" cy="310647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8641" cy="3127741"/>
                    </a:xfrm>
                    <a:prstGeom prst="rect">
                      <a:avLst/>
                    </a:prstGeom>
                    <a:noFill/>
                    <a:ln>
                      <a:noFill/>
                    </a:ln>
                  </pic:spPr>
                </pic:pic>
              </a:graphicData>
            </a:graphic>
          </wp:inline>
        </w:drawing>
      </w:r>
    </w:p>
    <w:tbl>
      <w:tblPr>
        <w:tblW w:w="5000" w:type="pct"/>
        <w:jc w:val="center"/>
        <w:tblCellMar>
          <w:left w:w="70" w:type="dxa"/>
          <w:right w:w="70" w:type="dxa"/>
        </w:tblCellMar>
        <w:tblLook w:val="04A0" w:firstRow="1" w:lastRow="0" w:firstColumn="1" w:lastColumn="0" w:noHBand="0" w:noVBand="1"/>
      </w:tblPr>
      <w:tblGrid>
        <w:gridCol w:w="3067"/>
        <w:gridCol w:w="5995"/>
      </w:tblGrid>
      <w:tr w:rsidR="00AC2395" w:rsidRPr="00BD6B51" w14:paraId="55F9C3D0" w14:textId="77777777" w:rsidTr="00D40375">
        <w:trPr>
          <w:trHeight w:val="232"/>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CA30B6A" w14:textId="77777777" w:rsidR="00AC2395" w:rsidRPr="00BD6B51" w:rsidRDefault="00AC2395" w:rsidP="00D40375">
            <w:pPr>
              <w:jc w:val="center"/>
              <w:rPr>
                <w:rFonts w:cs="Arial"/>
                <w:b/>
                <w:bCs/>
                <w:color w:val="000000"/>
                <w:sz w:val="16"/>
                <w:szCs w:val="20"/>
              </w:rPr>
            </w:pPr>
            <w:r w:rsidRPr="00BD6B51">
              <w:rPr>
                <w:rFonts w:cs="Arial"/>
                <w:b/>
                <w:bCs/>
                <w:color w:val="FFFFFF"/>
                <w:sz w:val="16"/>
                <w:szCs w:val="20"/>
              </w:rPr>
              <w:t xml:space="preserve">RESULTADO </w:t>
            </w:r>
          </w:p>
        </w:tc>
      </w:tr>
      <w:tr w:rsidR="00AC2395" w:rsidRPr="00BD6B51" w14:paraId="2975D341" w14:textId="77777777" w:rsidTr="00D40375">
        <w:trPr>
          <w:trHeight w:val="232"/>
          <w:jc w:val="center"/>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14:paraId="69D9E863" w14:textId="77777777" w:rsidR="00AC2395" w:rsidRPr="00BD6B51" w:rsidRDefault="00AC2395" w:rsidP="00D40375">
            <w:pPr>
              <w:rPr>
                <w:rFonts w:cs="Arial"/>
                <w:b/>
                <w:bCs/>
                <w:color w:val="000000"/>
                <w:sz w:val="16"/>
                <w:szCs w:val="20"/>
              </w:rPr>
            </w:pPr>
            <w:r w:rsidRPr="00BD6B51">
              <w:rPr>
                <w:rFonts w:cs="Arial"/>
                <w:b/>
                <w:bCs/>
                <w:color w:val="000000"/>
                <w:sz w:val="16"/>
                <w:szCs w:val="20"/>
              </w:rPr>
              <w:t>CRITICO</w:t>
            </w:r>
          </w:p>
        </w:tc>
        <w:tc>
          <w:tcPr>
            <w:tcW w:w="3308" w:type="pct"/>
            <w:tcBorders>
              <w:top w:val="single" w:sz="4" w:space="0" w:color="auto"/>
              <w:left w:val="nil"/>
              <w:bottom w:val="single" w:sz="4" w:space="0" w:color="auto"/>
              <w:right w:val="single" w:sz="4" w:space="0" w:color="000000"/>
            </w:tcBorders>
            <w:shd w:val="clear" w:color="000000" w:fill="FF0000"/>
            <w:noWrap/>
            <w:vAlign w:val="center"/>
            <w:hideMark/>
          </w:tcPr>
          <w:p w14:paraId="67B51865" w14:textId="77777777" w:rsidR="00AC2395" w:rsidRPr="00BD6B51" w:rsidRDefault="00AC2395" w:rsidP="00D40375">
            <w:pPr>
              <w:jc w:val="both"/>
              <w:rPr>
                <w:rFonts w:cs="Arial"/>
                <w:color w:val="000000"/>
                <w:sz w:val="16"/>
                <w:szCs w:val="20"/>
              </w:rPr>
            </w:pPr>
            <w:r w:rsidRPr="00BD6B51">
              <w:rPr>
                <w:rFonts w:cs="Arial"/>
                <w:b/>
                <w:color w:val="FFFFFF"/>
                <w:sz w:val="16"/>
                <w:szCs w:val="20"/>
              </w:rPr>
              <w:t>Cuando existe Riesgo de Fraude y su calificación es mayor o igual a 10</w:t>
            </w:r>
          </w:p>
        </w:tc>
      </w:tr>
      <w:tr w:rsidR="00AC2395" w:rsidRPr="00BD6B51" w14:paraId="0ED47565" w14:textId="77777777" w:rsidTr="00D40375">
        <w:trPr>
          <w:trHeight w:val="232"/>
          <w:jc w:val="center"/>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14:paraId="2836220E" w14:textId="77777777" w:rsidR="00AC2395" w:rsidRPr="00BD6B51" w:rsidRDefault="00AC2395" w:rsidP="00D40375">
            <w:pPr>
              <w:rPr>
                <w:rFonts w:cs="Arial"/>
                <w:color w:val="000000"/>
                <w:sz w:val="16"/>
                <w:szCs w:val="20"/>
              </w:rPr>
            </w:pPr>
            <w:r w:rsidRPr="00BD6B51">
              <w:rPr>
                <w:rFonts w:cs="Arial"/>
                <w:color w:val="000000"/>
                <w:sz w:val="16"/>
                <w:szCs w:val="20"/>
              </w:rPr>
              <w:t>ALTO</w:t>
            </w:r>
          </w:p>
        </w:tc>
        <w:tc>
          <w:tcPr>
            <w:tcW w:w="3308" w:type="pct"/>
            <w:tcBorders>
              <w:top w:val="single" w:sz="4" w:space="0" w:color="auto"/>
              <w:left w:val="nil"/>
              <w:bottom w:val="single" w:sz="4" w:space="0" w:color="auto"/>
              <w:right w:val="single" w:sz="4" w:space="0" w:color="auto"/>
            </w:tcBorders>
            <w:shd w:val="clear" w:color="000000" w:fill="FFC000"/>
            <w:noWrap/>
            <w:vAlign w:val="center"/>
            <w:hideMark/>
          </w:tcPr>
          <w:p w14:paraId="3FC54AD4" w14:textId="77777777" w:rsidR="00AC2395" w:rsidRPr="00BD6B51" w:rsidRDefault="00AC2395" w:rsidP="00D40375">
            <w:pPr>
              <w:jc w:val="both"/>
              <w:rPr>
                <w:rFonts w:cs="Arial"/>
                <w:color w:val="000000"/>
                <w:sz w:val="16"/>
                <w:szCs w:val="20"/>
              </w:rPr>
            </w:pPr>
            <w:r w:rsidRPr="00BD6B51">
              <w:rPr>
                <w:rFonts w:cs="Arial"/>
                <w:color w:val="000000"/>
                <w:sz w:val="16"/>
                <w:szCs w:val="20"/>
              </w:rPr>
              <w:t>Cuando la calificación sea mayor o igual que 6 y menor que 10</w:t>
            </w:r>
          </w:p>
        </w:tc>
      </w:tr>
      <w:tr w:rsidR="00AC2395" w:rsidRPr="00BD6B51" w14:paraId="24E3E8DB" w14:textId="77777777" w:rsidTr="00D40375">
        <w:trPr>
          <w:trHeight w:val="232"/>
          <w:jc w:val="center"/>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14:paraId="07A85705" w14:textId="77777777" w:rsidR="00AC2395" w:rsidRPr="00BD6B51" w:rsidRDefault="00AC2395" w:rsidP="00D40375">
            <w:pPr>
              <w:rPr>
                <w:rFonts w:cs="Arial"/>
                <w:color w:val="000000"/>
                <w:sz w:val="16"/>
                <w:szCs w:val="20"/>
              </w:rPr>
            </w:pPr>
            <w:r w:rsidRPr="00BD6B51">
              <w:rPr>
                <w:rFonts w:cs="Arial"/>
                <w:color w:val="000000"/>
                <w:sz w:val="16"/>
                <w:szCs w:val="20"/>
              </w:rPr>
              <w:t>MEDIO</w:t>
            </w:r>
          </w:p>
        </w:tc>
        <w:tc>
          <w:tcPr>
            <w:tcW w:w="3308" w:type="pct"/>
            <w:tcBorders>
              <w:top w:val="single" w:sz="4" w:space="0" w:color="auto"/>
              <w:left w:val="nil"/>
              <w:bottom w:val="single" w:sz="4" w:space="0" w:color="auto"/>
              <w:right w:val="single" w:sz="4" w:space="0" w:color="auto"/>
            </w:tcBorders>
            <w:shd w:val="clear" w:color="000000" w:fill="FFFF00"/>
            <w:noWrap/>
            <w:vAlign w:val="center"/>
            <w:hideMark/>
          </w:tcPr>
          <w:p w14:paraId="601F1E8D" w14:textId="77777777" w:rsidR="00AC2395" w:rsidRPr="00BD6B51" w:rsidRDefault="00AC2395" w:rsidP="00D40375">
            <w:pPr>
              <w:jc w:val="both"/>
              <w:rPr>
                <w:rFonts w:cs="Arial"/>
                <w:color w:val="000000"/>
                <w:sz w:val="16"/>
                <w:szCs w:val="20"/>
              </w:rPr>
            </w:pPr>
            <w:r w:rsidRPr="00BD6B51">
              <w:rPr>
                <w:rFonts w:cs="Arial"/>
                <w:color w:val="000000"/>
                <w:sz w:val="16"/>
                <w:szCs w:val="20"/>
              </w:rPr>
              <w:t>Cuando la calificación este igual o mayor de 3 y menor que 6</w:t>
            </w:r>
          </w:p>
        </w:tc>
      </w:tr>
      <w:tr w:rsidR="00AC2395" w:rsidRPr="00BD6B51" w14:paraId="2DA5B600" w14:textId="77777777" w:rsidTr="00D40375">
        <w:trPr>
          <w:trHeight w:val="232"/>
          <w:jc w:val="center"/>
        </w:trPr>
        <w:tc>
          <w:tcPr>
            <w:tcW w:w="1692" w:type="pct"/>
            <w:tcBorders>
              <w:top w:val="nil"/>
              <w:left w:val="single" w:sz="4" w:space="0" w:color="auto"/>
              <w:bottom w:val="single" w:sz="4" w:space="0" w:color="auto"/>
              <w:right w:val="single" w:sz="4" w:space="0" w:color="auto"/>
            </w:tcBorders>
            <w:shd w:val="clear" w:color="auto" w:fill="auto"/>
            <w:noWrap/>
            <w:vAlign w:val="center"/>
            <w:hideMark/>
          </w:tcPr>
          <w:p w14:paraId="5668E709" w14:textId="77777777" w:rsidR="00AC2395" w:rsidRPr="00BD6B51" w:rsidRDefault="00AC2395" w:rsidP="00D40375">
            <w:pPr>
              <w:rPr>
                <w:rFonts w:cs="Arial"/>
                <w:color w:val="000000"/>
                <w:sz w:val="16"/>
                <w:szCs w:val="20"/>
              </w:rPr>
            </w:pPr>
            <w:r w:rsidRPr="00BD6B51">
              <w:rPr>
                <w:rFonts w:cs="Arial"/>
                <w:color w:val="000000"/>
                <w:sz w:val="16"/>
                <w:szCs w:val="20"/>
              </w:rPr>
              <w:t>BAJO</w:t>
            </w:r>
          </w:p>
        </w:tc>
        <w:tc>
          <w:tcPr>
            <w:tcW w:w="3308" w:type="pct"/>
            <w:tcBorders>
              <w:top w:val="single" w:sz="4" w:space="0" w:color="auto"/>
              <w:left w:val="nil"/>
              <w:bottom w:val="single" w:sz="4" w:space="0" w:color="auto"/>
              <w:right w:val="single" w:sz="4" w:space="0" w:color="auto"/>
            </w:tcBorders>
            <w:shd w:val="clear" w:color="000000" w:fill="92D050"/>
            <w:noWrap/>
            <w:vAlign w:val="center"/>
            <w:hideMark/>
          </w:tcPr>
          <w:p w14:paraId="11741712" w14:textId="77777777" w:rsidR="00AC2395" w:rsidRPr="00BD6B51" w:rsidRDefault="00AC2395" w:rsidP="00D40375">
            <w:pPr>
              <w:rPr>
                <w:rFonts w:cs="Arial"/>
                <w:color w:val="000000"/>
                <w:sz w:val="16"/>
                <w:szCs w:val="20"/>
              </w:rPr>
            </w:pPr>
            <w:r w:rsidRPr="00BD6B51">
              <w:rPr>
                <w:rFonts w:cs="Arial"/>
                <w:color w:val="000000"/>
                <w:sz w:val="16"/>
                <w:szCs w:val="20"/>
              </w:rPr>
              <w:t>Cuando la calificación menor a 3</w:t>
            </w:r>
          </w:p>
        </w:tc>
      </w:tr>
    </w:tbl>
    <w:p w14:paraId="4943FB23" w14:textId="77777777" w:rsidR="00AC2395" w:rsidRPr="00BD6B51" w:rsidRDefault="00AC2395" w:rsidP="00D40375">
      <w:pPr>
        <w:rPr>
          <w:rFonts w:cs="Arial"/>
          <w:b/>
          <w:sz w:val="20"/>
        </w:rPr>
      </w:pPr>
    </w:p>
    <w:p w14:paraId="50063F16" w14:textId="517B3BBC" w:rsidR="00AC2395" w:rsidRPr="00BD6B51" w:rsidRDefault="00C066F0" w:rsidP="00C066F0">
      <w:pPr>
        <w:rPr>
          <w:rFonts w:cs="Arial"/>
          <w:b/>
          <w:sz w:val="22"/>
        </w:rPr>
      </w:pPr>
      <w:r w:rsidRPr="00BD6B51">
        <w:rPr>
          <w:rFonts w:cs="Arial"/>
          <w:b/>
          <w:sz w:val="22"/>
        </w:rPr>
        <w:t>4.2</w:t>
      </w:r>
      <w:r w:rsidR="00AC2395" w:rsidRPr="00BD6B51">
        <w:rPr>
          <w:rFonts w:cs="Arial"/>
          <w:b/>
          <w:sz w:val="22"/>
        </w:rPr>
        <w:t xml:space="preserve"> EFECTIVIDAD DE LOS CONTROLES</w:t>
      </w:r>
    </w:p>
    <w:p w14:paraId="6AA48429" w14:textId="77777777" w:rsidR="002B42CE" w:rsidRPr="00BD6B51" w:rsidRDefault="002B42CE" w:rsidP="00D40375">
      <w:pPr>
        <w:jc w:val="both"/>
        <w:rPr>
          <w:rFonts w:cs="Arial"/>
          <w:bCs/>
          <w:noProof/>
          <w:sz w:val="22"/>
        </w:rPr>
      </w:pPr>
    </w:p>
    <w:p w14:paraId="1AAF12E0" w14:textId="77777777" w:rsidR="00AC2395" w:rsidRPr="00BD6B51" w:rsidRDefault="00AC2395" w:rsidP="00D40375">
      <w:pPr>
        <w:jc w:val="both"/>
        <w:rPr>
          <w:rFonts w:cs="Arial"/>
          <w:bCs/>
          <w:noProof/>
          <w:sz w:val="22"/>
        </w:rPr>
      </w:pPr>
      <w:r w:rsidRPr="00BD6B51">
        <w:rPr>
          <w:rFonts w:cs="Arial"/>
          <w:bCs/>
          <w:noProof/>
          <w:sz w:val="22"/>
        </w:rPr>
        <w:t>En la fase de ejecución se evalúa la eficacia de los controles, que equivale en su ponderación al 75% de la evaluación y se basa en los siguientes criterios:</w:t>
      </w:r>
    </w:p>
    <w:p w14:paraId="4973D3B9" w14:textId="77777777" w:rsidR="00AC2395" w:rsidRPr="00BD6B51" w:rsidRDefault="00AC2395" w:rsidP="00D40375">
      <w:pPr>
        <w:pStyle w:val="Prrafodelista"/>
        <w:ind w:left="142"/>
        <w:jc w:val="both"/>
        <w:rPr>
          <w:rFonts w:cs="Arial"/>
          <w:bCs/>
          <w:noProof/>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7"/>
        <w:gridCol w:w="2662"/>
        <w:gridCol w:w="3743"/>
      </w:tblGrid>
      <w:tr w:rsidR="00AC2395" w:rsidRPr="00BD6B51" w14:paraId="17FFCAEF" w14:textId="77777777" w:rsidTr="00E25C4A">
        <w:trPr>
          <w:trHeight w:val="310"/>
        </w:trPr>
        <w:tc>
          <w:tcPr>
            <w:tcW w:w="5000" w:type="pct"/>
            <w:gridSpan w:val="3"/>
            <w:tcBorders>
              <w:bottom w:val="single" w:sz="4" w:space="0" w:color="auto"/>
            </w:tcBorders>
            <w:shd w:val="clear" w:color="auto" w:fill="002060"/>
            <w:vAlign w:val="center"/>
            <w:hideMark/>
          </w:tcPr>
          <w:p w14:paraId="7B8E2A75" w14:textId="77777777" w:rsidR="00AC2395" w:rsidRPr="00BD6B51" w:rsidRDefault="00AC2395" w:rsidP="00D40375">
            <w:pPr>
              <w:jc w:val="center"/>
              <w:rPr>
                <w:rFonts w:cs="Arial"/>
                <w:b/>
                <w:bCs/>
                <w:sz w:val="16"/>
                <w:szCs w:val="20"/>
              </w:rPr>
            </w:pPr>
            <w:r w:rsidRPr="00BD6B51">
              <w:rPr>
                <w:rFonts w:cs="Arial"/>
                <w:b/>
                <w:bCs/>
                <w:sz w:val="16"/>
                <w:szCs w:val="20"/>
              </w:rPr>
              <w:t>EVALUACIÓN DE LA EFECTIVIDAD DE LOS CONTROLES</w:t>
            </w:r>
          </w:p>
        </w:tc>
      </w:tr>
      <w:tr w:rsidR="00AC2395" w:rsidRPr="00BD6B51" w14:paraId="6652C5FA" w14:textId="77777777" w:rsidTr="00D40375">
        <w:trPr>
          <w:trHeight w:val="730"/>
        </w:trPr>
        <w:tc>
          <w:tcPr>
            <w:tcW w:w="1466" w:type="pct"/>
            <w:shd w:val="clear" w:color="000000" w:fill="auto"/>
            <w:vAlign w:val="center"/>
            <w:hideMark/>
          </w:tcPr>
          <w:p w14:paraId="4B18F330" w14:textId="77777777" w:rsidR="00AC2395" w:rsidRPr="00BD6B51" w:rsidRDefault="00AC2395" w:rsidP="00D40375">
            <w:pPr>
              <w:jc w:val="center"/>
              <w:rPr>
                <w:rFonts w:cs="Arial"/>
                <w:b/>
                <w:bCs/>
                <w:color w:val="000000"/>
                <w:sz w:val="16"/>
                <w:szCs w:val="20"/>
              </w:rPr>
            </w:pPr>
            <w:r w:rsidRPr="00BD6B51">
              <w:rPr>
                <w:rFonts w:cs="Arial"/>
                <w:b/>
                <w:bCs/>
                <w:color w:val="000000"/>
                <w:sz w:val="16"/>
                <w:szCs w:val="20"/>
              </w:rPr>
              <w:t>Existen incorrecciones (60%)</w:t>
            </w:r>
          </w:p>
        </w:tc>
        <w:tc>
          <w:tcPr>
            <w:tcW w:w="1469" w:type="pct"/>
            <w:shd w:val="clear" w:color="000000" w:fill="auto"/>
            <w:vAlign w:val="center"/>
            <w:hideMark/>
          </w:tcPr>
          <w:p w14:paraId="17365367" w14:textId="77777777" w:rsidR="00AC2395" w:rsidRPr="00BD6B51" w:rsidRDefault="00AC2395" w:rsidP="00D40375">
            <w:pPr>
              <w:jc w:val="center"/>
              <w:rPr>
                <w:rFonts w:cs="Arial"/>
                <w:b/>
                <w:bCs/>
                <w:color w:val="000000"/>
                <w:sz w:val="16"/>
                <w:szCs w:val="20"/>
              </w:rPr>
            </w:pPr>
            <w:r w:rsidRPr="00BD6B51">
              <w:rPr>
                <w:rFonts w:cs="Arial"/>
                <w:b/>
                <w:bCs/>
                <w:color w:val="000000"/>
                <w:sz w:val="16"/>
                <w:szCs w:val="20"/>
              </w:rPr>
              <w:t>Existe evidencia de su uso (20%)</w:t>
            </w:r>
          </w:p>
        </w:tc>
        <w:tc>
          <w:tcPr>
            <w:tcW w:w="2065" w:type="pct"/>
            <w:shd w:val="clear" w:color="000000" w:fill="auto"/>
            <w:vAlign w:val="center"/>
            <w:hideMark/>
          </w:tcPr>
          <w:p w14:paraId="1A2A5D87" w14:textId="77777777" w:rsidR="00AC2395" w:rsidRPr="00BD6B51" w:rsidRDefault="00AC2395" w:rsidP="00D40375">
            <w:pPr>
              <w:jc w:val="center"/>
              <w:rPr>
                <w:rFonts w:cs="Arial"/>
                <w:b/>
                <w:bCs/>
                <w:color w:val="000000"/>
                <w:sz w:val="16"/>
                <w:szCs w:val="20"/>
              </w:rPr>
            </w:pPr>
            <w:r w:rsidRPr="00BD6B51">
              <w:rPr>
                <w:rFonts w:cs="Arial"/>
                <w:b/>
                <w:bCs/>
                <w:sz w:val="16"/>
                <w:szCs w:val="20"/>
              </w:rPr>
              <w:t>En la auditoría anterior se identificó la misma incorrección (20%)</w:t>
            </w:r>
          </w:p>
        </w:tc>
      </w:tr>
    </w:tbl>
    <w:p w14:paraId="10820208" w14:textId="77777777" w:rsidR="00AC2395" w:rsidRPr="00BD6B51" w:rsidRDefault="00AC2395" w:rsidP="00D40375">
      <w:pPr>
        <w:pStyle w:val="Prrafodelista"/>
        <w:ind w:left="142"/>
        <w:jc w:val="both"/>
        <w:rPr>
          <w:rFonts w:cs="Arial"/>
          <w:bCs/>
          <w:noProof/>
          <w:sz w:val="20"/>
        </w:rPr>
      </w:pPr>
    </w:p>
    <w:p w14:paraId="6694AA32" w14:textId="77777777" w:rsidR="00AC2395" w:rsidRPr="00BD6B51" w:rsidRDefault="00AC2395" w:rsidP="00D40375">
      <w:pPr>
        <w:jc w:val="both"/>
        <w:rPr>
          <w:rFonts w:cs="Arial"/>
          <w:sz w:val="22"/>
        </w:rPr>
      </w:pPr>
      <w:r w:rsidRPr="00BD6B51">
        <w:rPr>
          <w:rFonts w:cs="Arial"/>
          <w:sz w:val="22"/>
        </w:rPr>
        <w:t>Lo anterior se orienta a determinar si el control es: “</w:t>
      </w:r>
      <w:r w:rsidRPr="00BD6B51">
        <w:rPr>
          <w:rFonts w:cs="Arial"/>
          <w:i/>
          <w:iCs/>
          <w:sz w:val="22"/>
        </w:rPr>
        <w:t>Efectivo</w:t>
      </w:r>
      <w:r w:rsidRPr="00BD6B51">
        <w:rPr>
          <w:rFonts w:cs="Arial"/>
          <w:sz w:val="22"/>
        </w:rPr>
        <w:t>”, “</w:t>
      </w:r>
      <w:r w:rsidRPr="00BD6B51">
        <w:rPr>
          <w:rFonts w:cs="Arial"/>
          <w:i/>
          <w:iCs/>
          <w:sz w:val="22"/>
        </w:rPr>
        <w:t>Parcialmente Efectivo</w:t>
      </w:r>
      <w:r w:rsidRPr="00BD6B51">
        <w:rPr>
          <w:rFonts w:cs="Arial"/>
          <w:sz w:val="22"/>
        </w:rPr>
        <w:t>” o “</w:t>
      </w:r>
      <w:r w:rsidRPr="00BD6B51">
        <w:rPr>
          <w:rFonts w:cs="Arial"/>
          <w:i/>
          <w:iCs/>
          <w:sz w:val="22"/>
        </w:rPr>
        <w:t>Inefectivo</w:t>
      </w:r>
      <w:r w:rsidRPr="00BD6B51">
        <w:rPr>
          <w:rFonts w:cs="Arial"/>
          <w:sz w:val="22"/>
        </w:rPr>
        <w:t>”, con base en los resultados de las pruebas realizadas por el auditor, para lo cual considerará los siguientes criterios:</w:t>
      </w:r>
    </w:p>
    <w:p w14:paraId="70523054" w14:textId="77777777" w:rsidR="00AC2395" w:rsidRPr="00BD6B51" w:rsidRDefault="00AC2395" w:rsidP="00D40375">
      <w:pPr>
        <w:ind w:left="360"/>
        <w:jc w:val="both"/>
        <w:rPr>
          <w:rFonts w:cs="Arial"/>
          <w:bCs/>
          <w:sz w:val="22"/>
        </w:rPr>
      </w:pPr>
    </w:p>
    <w:p w14:paraId="1C150380" w14:textId="77777777" w:rsidR="00AC2395" w:rsidRPr="00BD6B51" w:rsidRDefault="00AC2395" w:rsidP="00D40375">
      <w:pPr>
        <w:pStyle w:val="Prrafodelista"/>
        <w:numPr>
          <w:ilvl w:val="0"/>
          <w:numId w:val="58"/>
        </w:numPr>
        <w:ind w:left="360"/>
        <w:contextualSpacing/>
        <w:jc w:val="both"/>
        <w:rPr>
          <w:rFonts w:cs="Arial"/>
          <w:bCs/>
          <w:sz w:val="22"/>
          <w:lang w:val="es-ES"/>
        </w:rPr>
      </w:pPr>
      <w:r w:rsidRPr="00BD6B51">
        <w:rPr>
          <w:rFonts w:cs="Arial"/>
          <w:bCs/>
          <w:sz w:val="22"/>
          <w:lang w:val="es-ES"/>
        </w:rPr>
        <w:t>Existen incorrecciones materiales: Tiene un peso del 60% y se califica de la siguiente manera: Si no se detectan hallazgos califica tres (3), si se detectan incorrecciones que no materializan hallazgos fiscales</w:t>
      </w:r>
      <w:r w:rsidRPr="00BD6B51">
        <w:rPr>
          <w:rFonts w:cs="Arial"/>
          <w:bCs/>
          <w:color w:val="FF0000"/>
          <w:sz w:val="22"/>
          <w:lang w:val="es-ES"/>
        </w:rPr>
        <w:t xml:space="preserve"> </w:t>
      </w:r>
      <w:r w:rsidRPr="00BD6B51">
        <w:rPr>
          <w:rFonts w:cs="Arial"/>
          <w:bCs/>
          <w:sz w:val="22"/>
          <w:lang w:val="es-ES"/>
        </w:rPr>
        <w:t>califica dos (2), y si detectan incorrecciones que se materializan con hallazgos fiscales califica uno (1).</w:t>
      </w:r>
    </w:p>
    <w:p w14:paraId="6D33F813" w14:textId="77777777" w:rsidR="00AC2395" w:rsidRPr="00BD6B51" w:rsidRDefault="00AC2395" w:rsidP="00D40375">
      <w:pPr>
        <w:pStyle w:val="Prrafodelista"/>
        <w:ind w:left="360"/>
        <w:jc w:val="both"/>
        <w:rPr>
          <w:rFonts w:cs="Arial"/>
          <w:bCs/>
          <w:sz w:val="22"/>
          <w:lang w:val="es-ES"/>
        </w:rPr>
      </w:pPr>
    </w:p>
    <w:p w14:paraId="7DC0E20A" w14:textId="77777777" w:rsidR="00AC2395" w:rsidRPr="00BD6B51" w:rsidRDefault="00AC2395" w:rsidP="00D40375">
      <w:pPr>
        <w:pStyle w:val="Prrafodelista"/>
        <w:numPr>
          <w:ilvl w:val="0"/>
          <w:numId w:val="58"/>
        </w:numPr>
        <w:ind w:left="360"/>
        <w:contextualSpacing/>
        <w:jc w:val="both"/>
        <w:rPr>
          <w:rFonts w:cs="Arial"/>
          <w:bCs/>
          <w:sz w:val="22"/>
          <w:lang w:val="es-ES"/>
        </w:rPr>
      </w:pPr>
      <w:r w:rsidRPr="00BD6B51">
        <w:rPr>
          <w:rFonts w:cs="Arial"/>
          <w:bCs/>
          <w:sz w:val="22"/>
          <w:lang w:val="es-ES"/>
        </w:rPr>
        <w:t>Existe evidencia del uso del control: Tiene un peso de 20% y a criterio del auditor evaluará si existe suficiente evidencia en la documentación de la utilización del control, califica tres (3); si la documentación que demuestra la aplicación del control es parcial, califica dos (2), y si no existe evidencia del uso del control califica uno (1).</w:t>
      </w:r>
    </w:p>
    <w:p w14:paraId="6BACA49F" w14:textId="77777777" w:rsidR="00AC2395" w:rsidRPr="00BD6B51" w:rsidRDefault="00AC2395" w:rsidP="00D40375">
      <w:pPr>
        <w:pStyle w:val="Prrafodelista"/>
        <w:ind w:left="360"/>
        <w:jc w:val="both"/>
        <w:rPr>
          <w:rFonts w:cs="Arial"/>
          <w:bCs/>
          <w:sz w:val="22"/>
          <w:lang w:val="es-ES"/>
        </w:rPr>
      </w:pPr>
    </w:p>
    <w:p w14:paraId="593465DD" w14:textId="77777777" w:rsidR="00AC2395" w:rsidRPr="00BD6B51" w:rsidRDefault="00AC2395" w:rsidP="00D40375">
      <w:pPr>
        <w:pStyle w:val="Prrafodelista"/>
        <w:numPr>
          <w:ilvl w:val="0"/>
          <w:numId w:val="58"/>
        </w:numPr>
        <w:ind w:left="360"/>
        <w:contextualSpacing/>
        <w:jc w:val="both"/>
        <w:rPr>
          <w:rFonts w:cs="Arial"/>
          <w:bCs/>
          <w:sz w:val="22"/>
          <w:lang w:val="es-ES"/>
        </w:rPr>
      </w:pPr>
      <w:r w:rsidRPr="00BD6B51">
        <w:rPr>
          <w:rFonts w:cs="Arial"/>
          <w:bCs/>
          <w:sz w:val="22"/>
          <w:lang w:val="es-ES"/>
        </w:rPr>
        <w:t>En la auditoría anterior se identificó la misma incorrección: Tiene un peso del 20% y se calificará así: Si el hallazgo detectado no se evidenció en la anterior auditoría califica tres (3), de lo contrario uno (1).</w:t>
      </w:r>
    </w:p>
    <w:p w14:paraId="4A34C419" w14:textId="77777777" w:rsidR="00AC2395" w:rsidRPr="00BD6B51" w:rsidRDefault="00AC2395" w:rsidP="00D40375">
      <w:pPr>
        <w:pStyle w:val="Prrafodelista"/>
        <w:rPr>
          <w:rFonts w:cs="Arial"/>
          <w:bCs/>
          <w:sz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9062"/>
      </w:tblGrid>
      <w:tr w:rsidR="00AC2395" w:rsidRPr="00BD6B51" w14:paraId="5BEEDFA3" w14:textId="77777777" w:rsidTr="00E25C4A">
        <w:tc>
          <w:tcPr>
            <w:tcW w:w="5000" w:type="pct"/>
            <w:shd w:val="clear" w:color="auto" w:fill="002060"/>
          </w:tcPr>
          <w:p w14:paraId="6553D3BD" w14:textId="5F5908BE" w:rsidR="00AC2395" w:rsidRPr="00BD6B51" w:rsidRDefault="00C066F0" w:rsidP="00C066F0">
            <w:pPr>
              <w:jc w:val="center"/>
              <w:rPr>
                <w:rFonts w:cs="Arial"/>
                <w:b/>
                <w:sz w:val="22"/>
              </w:rPr>
            </w:pPr>
            <w:r w:rsidRPr="00BD6B51">
              <w:rPr>
                <w:rFonts w:cs="Arial"/>
                <w:b/>
                <w:sz w:val="22"/>
              </w:rPr>
              <w:t xml:space="preserve">5. </w:t>
            </w:r>
            <w:r w:rsidR="00AC2395" w:rsidRPr="00BD6B51">
              <w:rPr>
                <w:rFonts w:cs="Arial"/>
                <w:b/>
                <w:sz w:val="22"/>
              </w:rPr>
              <w:t>CALIDAD Y EFICIENCIA DEL CONTROL FISCAL INTERNO</w:t>
            </w:r>
          </w:p>
        </w:tc>
      </w:tr>
    </w:tbl>
    <w:p w14:paraId="76065238" w14:textId="77777777" w:rsidR="00AC2395" w:rsidRPr="00BD6B51" w:rsidRDefault="00AC2395" w:rsidP="00D40375">
      <w:pPr>
        <w:rPr>
          <w:rFonts w:cs="Arial"/>
          <w:sz w:val="22"/>
        </w:rPr>
      </w:pPr>
    </w:p>
    <w:p w14:paraId="6B8D1EA9" w14:textId="77777777" w:rsidR="00AC2395" w:rsidRPr="00BD6B51" w:rsidRDefault="00AC2395" w:rsidP="00D40375">
      <w:pPr>
        <w:jc w:val="both"/>
        <w:rPr>
          <w:rFonts w:cs="Arial"/>
          <w:sz w:val="22"/>
        </w:rPr>
      </w:pPr>
      <w:r w:rsidRPr="00BD6B51">
        <w:rPr>
          <w:rFonts w:cs="Arial"/>
          <w:sz w:val="22"/>
        </w:rPr>
        <w:t>Finalmente, los resultados ponderados del Diseño del control y la efectividad del control da como resultado la calidad y eficiencia del control fiscal interno, bajo los siguientes criterios:</w:t>
      </w:r>
    </w:p>
    <w:p w14:paraId="1FDE1E07" w14:textId="77777777" w:rsidR="00AC2395" w:rsidRPr="00BD6B51" w:rsidRDefault="00AC2395" w:rsidP="00D40375">
      <w:pPr>
        <w:jc w:val="both"/>
        <w:rPr>
          <w:rFonts w:cs="Arial"/>
          <w:bCs/>
          <w:sz w:val="20"/>
        </w:rPr>
      </w:pPr>
    </w:p>
    <w:p w14:paraId="2732A3EC" w14:textId="77777777" w:rsidR="00AC2395" w:rsidRPr="00BD6B51" w:rsidRDefault="00AC2395" w:rsidP="00D40375">
      <w:pPr>
        <w:jc w:val="both"/>
        <w:rPr>
          <w:rFonts w:cs="Arial"/>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4"/>
        <w:gridCol w:w="1419"/>
        <w:gridCol w:w="1135"/>
        <w:gridCol w:w="1704"/>
      </w:tblGrid>
      <w:tr w:rsidR="00AC2395" w:rsidRPr="00BD6B51" w14:paraId="0A620242" w14:textId="77777777" w:rsidTr="00D40375">
        <w:trPr>
          <w:trHeight w:val="776"/>
        </w:trPr>
        <w:tc>
          <w:tcPr>
            <w:tcW w:w="2651" w:type="pct"/>
            <w:shd w:val="clear" w:color="auto" w:fill="auto"/>
            <w:noWrap/>
            <w:vAlign w:val="center"/>
            <w:hideMark/>
          </w:tcPr>
          <w:p w14:paraId="5CC7631C" w14:textId="77777777" w:rsidR="00AC2395" w:rsidRPr="00BD6B51" w:rsidRDefault="00AC2395" w:rsidP="00D40375">
            <w:pPr>
              <w:rPr>
                <w:rFonts w:cs="Arial"/>
                <w:b/>
                <w:bCs/>
                <w:color w:val="000000"/>
                <w:sz w:val="16"/>
                <w:szCs w:val="20"/>
                <w:lang w:eastAsia="es-ES"/>
              </w:rPr>
            </w:pPr>
            <w:r w:rsidRPr="00BD6B51">
              <w:rPr>
                <w:rFonts w:cs="Arial"/>
                <w:b/>
                <w:bCs/>
                <w:color w:val="000000"/>
                <w:sz w:val="16"/>
                <w:szCs w:val="20"/>
                <w:lang w:eastAsia="es-ES"/>
              </w:rPr>
              <w:t>CALIFICACIÓN EFICIENCIA DEL CONTROL</w:t>
            </w:r>
          </w:p>
        </w:tc>
        <w:tc>
          <w:tcPr>
            <w:tcW w:w="783" w:type="pct"/>
            <w:shd w:val="clear" w:color="000000" w:fill="C00000"/>
            <w:noWrap/>
            <w:vAlign w:val="center"/>
            <w:hideMark/>
          </w:tcPr>
          <w:p w14:paraId="683202DC" w14:textId="77777777" w:rsidR="00AC2395" w:rsidRPr="00BD6B51" w:rsidRDefault="00AC2395" w:rsidP="00D40375">
            <w:pPr>
              <w:jc w:val="center"/>
              <w:rPr>
                <w:rFonts w:cs="Arial"/>
                <w:b/>
                <w:bCs/>
                <w:color w:val="FFFFFF"/>
                <w:sz w:val="16"/>
                <w:szCs w:val="20"/>
                <w:lang w:eastAsia="es-ES"/>
              </w:rPr>
            </w:pPr>
            <w:r w:rsidRPr="00BD6B51">
              <w:rPr>
                <w:rFonts w:cs="Arial"/>
                <w:b/>
                <w:bCs/>
                <w:color w:val="FFFFFF"/>
                <w:sz w:val="16"/>
                <w:szCs w:val="20"/>
                <w:lang w:eastAsia="es-ES"/>
              </w:rPr>
              <w:t>Mínimo</w:t>
            </w:r>
          </w:p>
        </w:tc>
        <w:tc>
          <w:tcPr>
            <w:tcW w:w="626" w:type="pct"/>
            <w:shd w:val="clear" w:color="000000" w:fill="C00000"/>
            <w:noWrap/>
            <w:vAlign w:val="center"/>
            <w:hideMark/>
          </w:tcPr>
          <w:p w14:paraId="61A49C05" w14:textId="77777777" w:rsidR="00AC2395" w:rsidRPr="00BD6B51" w:rsidRDefault="00AC2395" w:rsidP="00D40375">
            <w:pPr>
              <w:jc w:val="center"/>
              <w:rPr>
                <w:rFonts w:cs="Arial"/>
                <w:b/>
                <w:bCs/>
                <w:color w:val="FFFFFF"/>
                <w:sz w:val="16"/>
                <w:szCs w:val="20"/>
                <w:lang w:eastAsia="es-ES"/>
              </w:rPr>
            </w:pPr>
            <w:r w:rsidRPr="00BD6B51">
              <w:rPr>
                <w:rFonts w:cs="Arial"/>
                <w:b/>
                <w:bCs/>
                <w:color w:val="FFFFFF"/>
                <w:sz w:val="16"/>
                <w:szCs w:val="20"/>
                <w:lang w:eastAsia="es-ES"/>
              </w:rPr>
              <w:t>Máximo</w:t>
            </w:r>
          </w:p>
        </w:tc>
        <w:tc>
          <w:tcPr>
            <w:tcW w:w="940" w:type="pct"/>
            <w:shd w:val="clear" w:color="000000" w:fill="C00000"/>
            <w:noWrap/>
            <w:vAlign w:val="center"/>
            <w:hideMark/>
          </w:tcPr>
          <w:p w14:paraId="03024D74" w14:textId="77777777" w:rsidR="00AC2395" w:rsidRPr="00BD6B51" w:rsidRDefault="00AC2395" w:rsidP="00D40375">
            <w:pPr>
              <w:jc w:val="center"/>
              <w:rPr>
                <w:rFonts w:cs="Arial"/>
                <w:b/>
                <w:bCs/>
                <w:color w:val="FFFFFF"/>
                <w:sz w:val="16"/>
                <w:szCs w:val="20"/>
                <w:lang w:eastAsia="es-ES"/>
              </w:rPr>
            </w:pPr>
            <w:r w:rsidRPr="00BD6B51">
              <w:rPr>
                <w:rFonts w:cs="Arial"/>
                <w:b/>
                <w:bCs/>
                <w:color w:val="FFFFFF"/>
                <w:sz w:val="16"/>
                <w:szCs w:val="20"/>
                <w:lang w:eastAsia="es-ES"/>
              </w:rPr>
              <w:t>Resultado</w:t>
            </w:r>
          </w:p>
        </w:tc>
      </w:tr>
      <w:tr w:rsidR="00AC2395" w:rsidRPr="00BD6B51" w14:paraId="49610C45" w14:textId="77777777" w:rsidTr="00D40375">
        <w:trPr>
          <w:trHeight w:val="776"/>
        </w:trPr>
        <w:tc>
          <w:tcPr>
            <w:tcW w:w="2651" w:type="pct"/>
            <w:shd w:val="clear" w:color="000000" w:fill="C00000"/>
            <w:noWrap/>
            <w:vAlign w:val="center"/>
            <w:hideMark/>
          </w:tcPr>
          <w:p w14:paraId="6CFD4A69" w14:textId="77777777" w:rsidR="00AC2395" w:rsidRPr="00BD6B51" w:rsidRDefault="00AC2395" w:rsidP="00D40375">
            <w:pPr>
              <w:rPr>
                <w:rFonts w:cs="Arial"/>
                <w:color w:val="FFFFFF"/>
                <w:sz w:val="16"/>
                <w:szCs w:val="20"/>
                <w:lang w:eastAsia="es-ES"/>
              </w:rPr>
            </w:pPr>
            <w:r w:rsidRPr="00BD6B51">
              <w:rPr>
                <w:rFonts w:cs="Arial"/>
                <w:color w:val="FFFFFF"/>
                <w:sz w:val="16"/>
                <w:szCs w:val="20"/>
                <w:lang w:eastAsia="es-ES"/>
              </w:rPr>
              <w:t>Cuando no existen controles</w:t>
            </w:r>
          </w:p>
        </w:tc>
        <w:tc>
          <w:tcPr>
            <w:tcW w:w="783" w:type="pct"/>
            <w:shd w:val="clear" w:color="000000" w:fill="C00000"/>
            <w:noWrap/>
            <w:vAlign w:val="center"/>
            <w:hideMark/>
          </w:tcPr>
          <w:p w14:paraId="4C1C83F6"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0,00</w:t>
            </w:r>
          </w:p>
        </w:tc>
        <w:tc>
          <w:tcPr>
            <w:tcW w:w="626" w:type="pct"/>
            <w:shd w:val="clear" w:color="000000" w:fill="C00000"/>
            <w:noWrap/>
            <w:vAlign w:val="center"/>
            <w:hideMark/>
          </w:tcPr>
          <w:p w14:paraId="7CFF5F96"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0,00</w:t>
            </w:r>
          </w:p>
        </w:tc>
        <w:tc>
          <w:tcPr>
            <w:tcW w:w="940" w:type="pct"/>
            <w:shd w:val="clear" w:color="000000" w:fill="C00000"/>
            <w:noWrap/>
            <w:vAlign w:val="center"/>
            <w:hideMark/>
          </w:tcPr>
          <w:p w14:paraId="6C02FAEB" w14:textId="77777777" w:rsidR="00AC2395" w:rsidRPr="00BD6B51" w:rsidRDefault="00AC2395" w:rsidP="00D40375">
            <w:pPr>
              <w:rPr>
                <w:rFonts w:cs="Arial"/>
                <w:color w:val="FFFFFF"/>
                <w:sz w:val="16"/>
                <w:szCs w:val="20"/>
                <w:lang w:eastAsia="es-ES"/>
              </w:rPr>
            </w:pPr>
            <w:r w:rsidRPr="00BD6B51">
              <w:rPr>
                <w:rFonts w:cs="Arial"/>
                <w:color w:val="FFFFFF"/>
                <w:sz w:val="16"/>
                <w:szCs w:val="20"/>
                <w:lang w:eastAsia="es-ES"/>
              </w:rPr>
              <w:t>INEXISTENTE</w:t>
            </w:r>
          </w:p>
        </w:tc>
      </w:tr>
      <w:tr w:rsidR="00AC2395" w:rsidRPr="00BD6B51" w14:paraId="19260619" w14:textId="77777777" w:rsidTr="00D40375">
        <w:trPr>
          <w:trHeight w:val="776"/>
        </w:trPr>
        <w:tc>
          <w:tcPr>
            <w:tcW w:w="2651" w:type="pct"/>
            <w:shd w:val="clear" w:color="000000" w:fill="FF0000"/>
            <w:noWrap/>
            <w:vAlign w:val="center"/>
            <w:hideMark/>
          </w:tcPr>
          <w:p w14:paraId="2B20997F" w14:textId="77777777" w:rsidR="00AC2395" w:rsidRPr="00BD6B51" w:rsidRDefault="00AC2395" w:rsidP="00D40375">
            <w:pPr>
              <w:rPr>
                <w:rFonts w:cs="Arial"/>
                <w:color w:val="000000"/>
                <w:sz w:val="16"/>
                <w:szCs w:val="20"/>
                <w:lang w:eastAsia="es-ES"/>
              </w:rPr>
            </w:pPr>
            <w:r w:rsidRPr="00BD6B51">
              <w:rPr>
                <w:rFonts w:cs="Arial"/>
                <w:color w:val="000000"/>
                <w:sz w:val="16"/>
                <w:szCs w:val="20"/>
                <w:lang w:eastAsia="es-ES"/>
              </w:rPr>
              <w:t>Cuando la calificación sea mayor que 1 y menor a 2</w:t>
            </w:r>
          </w:p>
        </w:tc>
        <w:tc>
          <w:tcPr>
            <w:tcW w:w="783" w:type="pct"/>
            <w:shd w:val="clear" w:color="000000" w:fill="FF0000"/>
            <w:vAlign w:val="center"/>
            <w:hideMark/>
          </w:tcPr>
          <w:p w14:paraId="1CAD5C3B" w14:textId="77777777" w:rsidR="00AC2395" w:rsidRPr="00BD6B51" w:rsidRDefault="00AC2395" w:rsidP="00D40375">
            <w:pPr>
              <w:jc w:val="center"/>
              <w:rPr>
                <w:rFonts w:cs="Arial"/>
                <w:sz w:val="16"/>
                <w:szCs w:val="20"/>
                <w:lang w:eastAsia="es-ES"/>
              </w:rPr>
            </w:pPr>
            <w:r w:rsidRPr="00BD6B51">
              <w:rPr>
                <w:rFonts w:cs="Arial"/>
                <w:sz w:val="16"/>
                <w:szCs w:val="20"/>
                <w:lang w:eastAsia="es-ES"/>
              </w:rPr>
              <w:t>1,00</w:t>
            </w:r>
          </w:p>
        </w:tc>
        <w:tc>
          <w:tcPr>
            <w:tcW w:w="626" w:type="pct"/>
            <w:shd w:val="clear" w:color="000000" w:fill="FF0000"/>
            <w:vAlign w:val="center"/>
            <w:hideMark/>
          </w:tcPr>
          <w:p w14:paraId="41B7F4A9" w14:textId="77777777" w:rsidR="00AC2395" w:rsidRPr="00BD6B51" w:rsidRDefault="00AC2395" w:rsidP="00D40375">
            <w:pPr>
              <w:jc w:val="center"/>
              <w:rPr>
                <w:rFonts w:cs="Arial"/>
                <w:sz w:val="16"/>
                <w:szCs w:val="20"/>
                <w:lang w:eastAsia="es-ES"/>
              </w:rPr>
            </w:pPr>
            <w:r w:rsidRPr="00BD6B51">
              <w:rPr>
                <w:rFonts w:cs="Arial"/>
                <w:sz w:val="16"/>
                <w:szCs w:val="20"/>
                <w:lang w:eastAsia="es-ES"/>
              </w:rPr>
              <w:t>2,00</w:t>
            </w:r>
          </w:p>
        </w:tc>
        <w:tc>
          <w:tcPr>
            <w:tcW w:w="940" w:type="pct"/>
            <w:shd w:val="clear" w:color="000000" w:fill="FF0000"/>
            <w:noWrap/>
            <w:vAlign w:val="center"/>
            <w:hideMark/>
          </w:tcPr>
          <w:p w14:paraId="4931DE32" w14:textId="77777777" w:rsidR="00AC2395" w:rsidRPr="00BD6B51" w:rsidRDefault="00AC2395" w:rsidP="00D40375">
            <w:pPr>
              <w:rPr>
                <w:rFonts w:cs="Arial"/>
                <w:color w:val="000000"/>
                <w:sz w:val="16"/>
                <w:szCs w:val="20"/>
                <w:lang w:eastAsia="es-ES"/>
              </w:rPr>
            </w:pPr>
            <w:r w:rsidRPr="00BD6B51">
              <w:rPr>
                <w:rFonts w:cs="Arial"/>
                <w:color w:val="000000"/>
                <w:sz w:val="16"/>
                <w:szCs w:val="20"/>
                <w:lang w:eastAsia="es-ES"/>
              </w:rPr>
              <w:t>INEFICIENTE</w:t>
            </w:r>
          </w:p>
        </w:tc>
      </w:tr>
      <w:tr w:rsidR="00AC2395" w:rsidRPr="00BD6B51" w14:paraId="7CE311D3" w14:textId="77777777" w:rsidTr="00D40375">
        <w:trPr>
          <w:trHeight w:val="776"/>
        </w:trPr>
        <w:tc>
          <w:tcPr>
            <w:tcW w:w="2651" w:type="pct"/>
            <w:shd w:val="clear" w:color="000000" w:fill="FFFF00"/>
            <w:noWrap/>
            <w:vAlign w:val="center"/>
            <w:hideMark/>
          </w:tcPr>
          <w:p w14:paraId="62C4B011" w14:textId="77777777" w:rsidR="00AC2395" w:rsidRPr="00BD6B51" w:rsidRDefault="00AC2395" w:rsidP="00D40375">
            <w:pPr>
              <w:rPr>
                <w:rFonts w:cs="Arial"/>
                <w:color w:val="000000"/>
                <w:sz w:val="16"/>
                <w:szCs w:val="20"/>
                <w:lang w:eastAsia="es-ES"/>
              </w:rPr>
            </w:pPr>
            <w:r w:rsidRPr="00BD6B51">
              <w:rPr>
                <w:rFonts w:cs="Arial"/>
                <w:color w:val="000000"/>
                <w:sz w:val="16"/>
                <w:szCs w:val="20"/>
                <w:lang w:eastAsia="es-ES"/>
              </w:rPr>
              <w:t>Cuando la calificación sea mayor que 2 y menor o igual que 2,5</w:t>
            </w:r>
          </w:p>
        </w:tc>
        <w:tc>
          <w:tcPr>
            <w:tcW w:w="783" w:type="pct"/>
            <w:shd w:val="clear" w:color="000000" w:fill="FFFF00"/>
            <w:noWrap/>
            <w:vAlign w:val="center"/>
            <w:hideMark/>
          </w:tcPr>
          <w:p w14:paraId="2EA364DA"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2,00</w:t>
            </w:r>
          </w:p>
        </w:tc>
        <w:tc>
          <w:tcPr>
            <w:tcW w:w="626" w:type="pct"/>
            <w:shd w:val="clear" w:color="000000" w:fill="FFFF00"/>
            <w:noWrap/>
            <w:vAlign w:val="center"/>
            <w:hideMark/>
          </w:tcPr>
          <w:p w14:paraId="4D60CF85"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2,50</w:t>
            </w:r>
          </w:p>
        </w:tc>
        <w:tc>
          <w:tcPr>
            <w:tcW w:w="940" w:type="pct"/>
            <w:shd w:val="clear" w:color="000000" w:fill="FFFF00"/>
            <w:noWrap/>
            <w:vAlign w:val="center"/>
            <w:hideMark/>
          </w:tcPr>
          <w:p w14:paraId="1605F05E" w14:textId="77777777" w:rsidR="00AC2395" w:rsidRPr="00BD6B51" w:rsidRDefault="00AC2395" w:rsidP="00D40375">
            <w:pPr>
              <w:rPr>
                <w:rFonts w:cs="Arial"/>
                <w:color w:val="000000"/>
                <w:sz w:val="16"/>
                <w:szCs w:val="20"/>
                <w:lang w:eastAsia="es-ES"/>
              </w:rPr>
            </w:pPr>
            <w:r w:rsidRPr="00BD6B51">
              <w:rPr>
                <w:rFonts w:cs="Arial"/>
                <w:color w:val="000000"/>
                <w:sz w:val="16"/>
                <w:szCs w:val="20"/>
                <w:lang w:eastAsia="es-ES"/>
              </w:rPr>
              <w:t>CON DEFICIENCIAS</w:t>
            </w:r>
          </w:p>
        </w:tc>
      </w:tr>
      <w:tr w:rsidR="00AC2395" w:rsidRPr="00BD6B51" w14:paraId="51E1491D" w14:textId="77777777" w:rsidTr="00D40375">
        <w:trPr>
          <w:trHeight w:val="776"/>
        </w:trPr>
        <w:tc>
          <w:tcPr>
            <w:tcW w:w="2651" w:type="pct"/>
            <w:shd w:val="clear" w:color="000000" w:fill="00B050"/>
            <w:noWrap/>
            <w:vAlign w:val="center"/>
            <w:hideMark/>
          </w:tcPr>
          <w:p w14:paraId="2E2FB707" w14:textId="77777777" w:rsidR="00AC2395" w:rsidRPr="00BD6B51" w:rsidRDefault="00AC2395" w:rsidP="00D40375">
            <w:pPr>
              <w:rPr>
                <w:rFonts w:cs="Arial"/>
                <w:color w:val="000000"/>
                <w:sz w:val="16"/>
                <w:szCs w:val="20"/>
                <w:lang w:eastAsia="es-ES"/>
              </w:rPr>
            </w:pPr>
            <w:r w:rsidRPr="00BD6B51">
              <w:rPr>
                <w:rFonts w:cs="Arial"/>
                <w:color w:val="000000"/>
                <w:sz w:val="16"/>
                <w:szCs w:val="20"/>
                <w:lang w:eastAsia="es-ES"/>
              </w:rPr>
              <w:lastRenderedPageBreak/>
              <w:t>Cuando la calificación mayor que 2,5</w:t>
            </w:r>
          </w:p>
        </w:tc>
        <w:tc>
          <w:tcPr>
            <w:tcW w:w="783" w:type="pct"/>
            <w:shd w:val="clear" w:color="000000" w:fill="00B050"/>
            <w:noWrap/>
            <w:vAlign w:val="center"/>
            <w:hideMark/>
          </w:tcPr>
          <w:p w14:paraId="778D4641"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2,50</w:t>
            </w:r>
          </w:p>
        </w:tc>
        <w:tc>
          <w:tcPr>
            <w:tcW w:w="626" w:type="pct"/>
            <w:shd w:val="clear" w:color="000000" w:fill="00B050"/>
            <w:noWrap/>
            <w:vAlign w:val="center"/>
            <w:hideMark/>
          </w:tcPr>
          <w:p w14:paraId="01CD2D18"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3,00</w:t>
            </w:r>
          </w:p>
        </w:tc>
        <w:tc>
          <w:tcPr>
            <w:tcW w:w="940" w:type="pct"/>
            <w:shd w:val="clear" w:color="000000" w:fill="00B050"/>
            <w:noWrap/>
            <w:vAlign w:val="center"/>
            <w:hideMark/>
          </w:tcPr>
          <w:p w14:paraId="3747A066" w14:textId="77777777" w:rsidR="00AC2395" w:rsidRPr="00BD6B51" w:rsidRDefault="00AC2395" w:rsidP="00D40375">
            <w:pPr>
              <w:rPr>
                <w:rFonts w:cs="Arial"/>
                <w:color w:val="000000"/>
                <w:sz w:val="16"/>
                <w:szCs w:val="20"/>
                <w:lang w:eastAsia="es-ES"/>
              </w:rPr>
            </w:pPr>
            <w:r w:rsidRPr="00BD6B51">
              <w:rPr>
                <w:rFonts w:cs="Arial"/>
                <w:color w:val="000000"/>
                <w:sz w:val="16"/>
                <w:szCs w:val="20"/>
                <w:lang w:eastAsia="es-ES"/>
              </w:rPr>
              <w:t>EFICIENTE</w:t>
            </w:r>
          </w:p>
        </w:tc>
      </w:tr>
    </w:tbl>
    <w:p w14:paraId="4ABEC922" w14:textId="77777777" w:rsidR="00AC2395" w:rsidRPr="00BD6B51" w:rsidRDefault="00AC2395" w:rsidP="00D40375">
      <w:pPr>
        <w:ind w:left="-709"/>
        <w:jc w:val="both"/>
        <w:rPr>
          <w:rFonts w:cs="Arial"/>
          <w:bCs/>
          <w:sz w:val="20"/>
        </w:rPr>
      </w:pPr>
    </w:p>
    <w:p w14:paraId="1436F0E6" w14:textId="77777777" w:rsidR="00AC2395" w:rsidRPr="00BD6B51" w:rsidRDefault="00AC2395" w:rsidP="00D40375">
      <w:pPr>
        <w:pStyle w:val="Prrafodelista"/>
        <w:numPr>
          <w:ilvl w:val="0"/>
          <w:numId w:val="59"/>
        </w:numPr>
        <w:contextualSpacing/>
        <w:jc w:val="both"/>
        <w:rPr>
          <w:rFonts w:cs="Arial"/>
          <w:sz w:val="22"/>
          <w:lang w:val="es-ES"/>
        </w:rPr>
      </w:pPr>
      <w:r w:rsidRPr="00BD6B51">
        <w:rPr>
          <w:rFonts w:cs="Arial"/>
          <w:sz w:val="22"/>
          <w:lang w:val="es-ES"/>
        </w:rPr>
        <w:t>Si la calificación final obtiene un resultado entre 2,5 y 3, la calidad y eficiencia del control fiscal interno es “</w:t>
      </w:r>
      <w:r w:rsidRPr="00BD6B51">
        <w:rPr>
          <w:rFonts w:cs="Arial"/>
          <w:i/>
          <w:iCs/>
          <w:sz w:val="22"/>
          <w:lang w:val="es-ES"/>
        </w:rPr>
        <w:t>Eficiente</w:t>
      </w:r>
      <w:r w:rsidRPr="00BD6B51">
        <w:rPr>
          <w:rFonts w:cs="Arial"/>
          <w:sz w:val="22"/>
          <w:lang w:val="es-ES"/>
        </w:rPr>
        <w:t xml:space="preserve">”. </w:t>
      </w:r>
    </w:p>
    <w:p w14:paraId="1AC46F57" w14:textId="77777777" w:rsidR="00AC2395" w:rsidRPr="00BD6B51" w:rsidRDefault="00AC2395" w:rsidP="00D40375">
      <w:pPr>
        <w:jc w:val="both"/>
        <w:rPr>
          <w:rFonts w:cs="Arial"/>
          <w:sz w:val="22"/>
        </w:rPr>
      </w:pPr>
    </w:p>
    <w:p w14:paraId="7CF01087" w14:textId="77777777" w:rsidR="00AC2395" w:rsidRPr="00BD6B51" w:rsidRDefault="00AC2395" w:rsidP="00D40375">
      <w:pPr>
        <w:pStyle w:val="Prrafodelista"/>
        <w:numPr>
          <w:ilvl w:val="0"/>
          <w:numId w:val="59"/>
        </w:numPr>
        <w:contextualSpacing/>
        <w:jc w:val="both"/>
        <w:rPr>
          <w:rFonts w:cs="Arial"/>
          <w:sz w:val="22"/>
          <w:lang w:val="es-ES"/>
        </w:rPr>
      </w:pPr>
      <w:r w:rsidRPr="00BD6B51">
        <w:rPr>
          <w:rFonts w:cs="Arial"/>
          <w:sz w:val="22"/>
          <w:lang w:val="es-ES"/>
        </w:rPr>
        <w:t>Si la calificación final obtiene un resultado de 2.0 la calidad y eficiencia del control fiscal interno es “</w:t>
      </w:r>
      <w:r w:rsidRPr="00BD6B51">
        <w:rPr>
          <w:rFonts w:cs="Arial"/>
          <w:i/>
          <w:iCs/>
          <w:sz w:val="22"/>
          <w:lang w:val="es-ES"/>
        </w:rPr>
        <w:t>Con deficiencias</w:t>
      </w:r>
      <w:r w:rsidRPr="00BD6B51">
        <w:rPr>
          <w:rFonts w:cs="Arial"/>
          <w:sz w:val="22"/>
          <w:lang w:val="es-ES"/>
        </w:rPr>
        <w:t xml:space="preserve">”. </w:t>
      </w:r>
    </w:p>
    <w:p w14:paraId="20B70687" w14:textId="77777777" w:rsidR="00AC2395" w:rsidRPr="00BD6B51" w:rsidRDefault="00AC2395" w:rsidP="00D40375">
      <w:pPr>
        <w:pStyle w:val="Prrafodelista"/>
        <w:rPr>
          <w:rFonts w:cs="Arial"/>
          <w:sz w:val="22"/>
          <w:lang w:val="es-ES"/>
        </w:rPr>
      </w:pPr>
    </w:p>
    <w:p w14:paraId="288229B5" w14:textId="77777777" w:rsidR="00AC2395" w:rsidRPr="00BD6B51" w:rsidRDefault="00AC2395" w:rsidP="00D40375">
      <w:pPr>
        <w:pStyle w:val="Prrafodelista"/>
        <w:numPr>
          <w:ilvl w:val="0"/>
          <w:numId w:val="59"/>
        </w:numPr>
        <w:contextualSpacing/>
        <w:jc w:val="both"/>
        <w:rPr>
          <w:rFonts w:cs="Arial"/>
          <w:sz w:val="22"/>
          <w:lang w:val="es-ES"/>
        </w:rPr>
      </w:pPr>
      <w:r w:rsidRPr="00BD6B51">
        <w:rPr>
          <w:rFonts w:cs="Arial"/>
          <w:sz w:val="22"/>
          <w:lang w:val="es-ES"/>
        </w:rPr>
        <w:t>Si la calificación final obtiene un resultado entre mayor a 1 y 1,5 la calidad y eficiencia del control fiscal interno es “</w:t>
      </w:r>
      <w:r w:rsidRPr="00BD6B51">
        <w:rPr>
          <w:rFonts w:cs="Arial"/>
          <w:i/>
          <w:iCs/>
          <w:sz w:val="22"/>
          <w:lang w:val="es-ES"/>
        </w:rPr>
        <w:t>Ineficiente</w:t>
      </w:r>
      <w:r w:rsidRPr="00BD6B51">
        <w:rPr>
          <w:rFonts w:cs="Arial"/>
          <w:sz w:val="22"/>
          <w:lang w:val="es-ES"/>
        </w:rPr>
        <w:t xml:space="preserve">”. </w:t>
      </w:r>
    </w:p>
    <w:p w14:paraId="2486D53B" w14:textId="77777777" w:rsidR="00AC2395" w:rsidRPr="00BD6B51" w:rsidRDefault="00AC2395" w:rsidP="00D40375">
      <w:pPr>
        <w:pStyle w:val="Prrafodelista"/>
        <w:ind w:left="360"/>
        <w:jc w:val="both"/>
        <w:rPr>
          <w:rFonts w:cs="Arial"/>
          <w:sz w:val="22"/>
          <w:lang w:val="es-ES"/>
        </w:rPr>
      </w:pPr>
    </w:p>
    <w:p w14:paraId="63AEEF0E" w14:textId="77777777" w:rsidR="00AC2395" w:rsidRPr="00BD6B51" w:rsidRDefault="00AC2395" w:rsidP="00D40375">
      <w:pPr>
        <w:jc w:val="both"/>
        <w:rPr>
          <w:rFonts w:cs="Arial"/>
          <w:sz w:val="22"/>
        </w:rPr>
      </w:pPr>
      <w:r w:rsidRPr="00BD6B51">
        <w:rPr>
          <w:rFonts w:cs="Arial"/>
          <w:sz w:val="22"/>
        </w:rPr>
        <w:t>Este último resultado se lleva a base 100:</w:t>
      </w:r>
    </w:p>
    <w:p w14:paraId="4915D5E2" w14:textId="77777777" w:rsidR="00AC2395" w:rsidRPr="00BD6B51" w:rsidRDefault="00AC2395" w:rsidP="00D40375">
      <w:pPr>
        <w:pStyle w:val="Prrafodelista"/>
        <w:ind w:left="360"/>
        <w:jc w:val="both"/>
        <w:rPr>
          <w:rFonts w:cs="Arial"/>
          <w:sz w:val="22"/>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8"/>
        <w:gridCol w:w="2641"/>
        <w:gridCol w:w="2613"/>
      </w:tblGrid>
      <w:tr w:rsidR="00AC2395" w:rsidRPr="00BD6B51" w14:paraId="7DB071C7" w14:textId="77777777" w:rsidTr="00D40375">
        <w:trPr>
          <w:trHeight w:val="275"/>
          <w:jc w:val="center"/>
        </w:trPr>
        <w:tc>
          <w:tcPr>
            <w:tcW w:w="2101" w:type="pct"/>
            <w:shd w:val="clear" w:color="auto" w:fill="auto"/>
            <w:noWrap/>
            <w:vAlign w:val="center"/>
            <w:hideMark/>
          </w:tcPr>
          <w:p w14:paraId="65BB2B39" w14:textId="77777777" w:rsidR="00AC2395" w:rsidRPr="00BD6B51" w:rsidRDefault="00AC2395" w:rsidP="00D40375">
            <w:pPr>
              <w:jc w:val="center"/>
              <w:rPr>
                <w:rFonts w:cs="Arial"/>
                <w:b/>
                <w:bCs/>
                <w:color w:val="000000"/>
                <w:sz w:val="16"/>
                <w:szCs w:val="20"/>
                <w:lang w:eastAsia="es-ES"/>
              </w:rPr>
            </w:pPr>
            <w:r w:rsidRPr="00BD6B51">
              <w:rPr>
                <w:rFonts w:cs="Arial"/>
                <w:b/>
                <w:bCs/>
                <w:color w:val="000000"/>
                <w:sz w:val="16"/>
                <w:szCs w:val="20"/>
                <w:lang w:eastAsia="es-ES"/>
              </w:rPr>
              <w:t>RANGO DE CALIFICACIÓN</w:t>
            </w:r>
          </w:p>
        </w:tc>
        <w:tc>
          <w:tcPr>
            <w:tcW w:w="1457" w:type="pct"/>
            <w:shd w:val="clear" w:color="auto" w:fill="4472C4"/>
            <w:noWrap/>
            <w:vAlign w:val="center"/>
            <w:hideMark/>
          </w:tcPr>
          <w:p w14:paraId="587607AA" w14:textId="77777777" w:rsidR="00AC2395" w:rsidRPr="00BD6B51" w:rsidRDefault="00AC2395" w:rsidP="00D40375">
            <w:pPr>
              <w:jc w:val="center"/>
              <w:rPr>
                <w:rFonts w:cs="Arial"/>
                <w:b/>
                <w:bCs/>
                <w:color w:val="FFFFFF"/>
                <w:sz w:val="16"/>
                <w:szCs w:val="20"/>
                <w:lang w:eastAsia="es-ES"/>
              </w:rPr>
            </w:pPr>
            <w:r w:rsidRPr="00BD6B51">
              <w:rPr>
                <w:rFonts w:cs="Arial"/>
                <w:b/>
                <w:bCs/>
                <w:color w:val="FFFFFF"/>
                <w:sz w:val="16"/>
                <w:szCs w:val="20"/>
                <w:lang w:eastAsia="es-ES"/>
              </w:rPr>
              <w:t>CALIFICACIÓN %</w:t>
            </w:r>
          </w:p>
        </w:tc>
        <w:tc>
          <w:tcPr>
            <w:tcW w:w="1442" w:type="pct"/>
            <w:shd w:val="clear" w:color="auto" w:fill="4472C4"/>
            <w:noWrap/>
            <w:vAlign w:val="center"/>
            <w:hideMark/>
          </w:tcPr>
          <w:p w14:paraId="4310FC6B" w14:textId="77777777" w:rsidR="00AC2395" w:rsidRPr="00BD6B51" w:rsidRDefault="00AC2395" w:rsidP="00D40375">
            <w:pPr>
              <w:jc w:val="center"/>
              <w:rPr>
                <w:rFonts w:cs="Arial"/>
                <w:b/>
                <w:bCs/>
                <w:color w:val="FFFFFF"/>
                <w:sz w:val="16"/>
                <w:szCs w:val="20"/>
                <w:lang w:eastAsia="es-ES"/>
              </w:rPr>
            </w:pPr>
            <w:r w:rsidRPr="00BD6B51">
              <w:rPr>
                <w:rFonts w:cs="Arial"/>
                <w:b/>
                <w:bCs/>
                <w:color w:val="FFFFFF"/>
                <w:sz w:val="16"/>
                <w:szCs w:val="20"/>
                <w:lang w:eastAsia="es-ES"/>
              </w:rPr>
              <w:t>CONCEPTO</w:t>
            </w:r>
          </w:p>
        </w:tc>
      </w:tr>
      <w:tr w:rsidR="00AC2395" w:rsidRPr="00BD6B51" w14:paraId="79B5B32C" w14:textId="77777777" w:rsidTr="00D40375">
        <w:trPr>
          <w:trHeight w:val="275"/>
          <w:jc w:val="center"/>
        </w:trPr>
        <w:tc>
          <w:tcPr>
            <w:tcW w:w="2101" w:type="pct"/>
            <w:shd w:val="clear" w:color="auto" w:fill="92D050"/>
            <w:noWrap/>
            <w:vAlign w:val="center"/>
            <w:hideMark/>
          </w:tcPr>
          <w:p w14:paraId="7509E87C"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3</w:t>
            </w:r>
          </w:p>
        </w:tc>
        <w:tc>
          <w:tcPr>
            <w:tcW w:w="1457" w:type="pct"/>
            <w:shd w:val="clear" w:color="auto" w:fill="DDEBF7"/>
            <w:noWrap/>
            <w:vAlign w:val="center"/>
            <w:hideMark/>
          </w:tcPr>
          <w:p w14:paraId="1828CD5E"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100%</w:t>
            </w:r>
          </w:p>
        </w:tc>
        <w:tc>
          <w:tcPr>
            <w:tcW w:w="1442" w:type="pct"/>
            <w:shd w:val="clear" w:color="auto" w:fill="DDEBF7"/>
            <w:noWrap/>
            <w:vAlign w:val="center"/>
            <w:hideMark/>
          </w:tcPr>
          <w:p w14:paraId="705B4D69"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EFICIENTE</w:t>
            </w:r>
          </w:p>
        </w:tc>
      </w:tr>
      <w:tr w:rsidR="00AC2395" w:rsidRPr="00BD6B51" w14:paraId="7DEACFF3" w14:textId="77777777" w:rsidTr="00D40375">
        <w:trPr>
          <w:trHeight w:val="275"/>
          <w:jc w:val="center"/>
        </w:trPr>
        <w:tc>
          <w:tcPr>
            <w:tcW w:w="2101" w:type="pct"/>
            <w:shd w:val="clear" w:color="auto" w:fill="92D050"/>
            <w:noWrap/>
            <w:vAlign w:val="center"/>
            <w:hideMark/>
          </w:tcPr>
          <w:p w14:paraId="4AA78CE7"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2,5</w:t>
            </w:r>
          </w:p>
        </w:tc>
        <w:tc>
          <w:tcPr>
            <w:tcW w:w="1457" w:type="pct"/>
            <w:shd w:val="clear" w:color="auto" w:fill="auto"/>
            <w:noWrap/>
            <w:vAlign w:val="center"/>
            <w:hideMark/>
          </w:tcPr>
          <w:p w14:paraId="18D565BE"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75%</w:t>
            </w:r>
          </w:p>
        </w:tc>
        <w:tc>
          <w:tcPr>
            <w:tcW w:w="1442" w:type="pct"/>
            <w:shd w:val="clear" w:color="auto" w:fill="auto"/>
            <w:noWrap/>
            <w:vAlign w:val="center"/>
            <w:hideMark/>
          </w:tcPr>
          <w:p w14:paraId="4DACEC1C"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 xml:space="preserve"> EFICIENTE</w:t>
            </w:r>
          </w:p>
        </w:tc>
      </w:tr>
      <w:tr w:rsidR="00AC2395" w:rsidRPr="00BD6B51" w14:paraId="6BF3FB68" w14:textId="77777777" w:rsidTr="00D40375">
        <w:trPr>
          <w:trHeight w:val="275"/>
          <w:jc w:val="center"/>
        </w:trPr>
        <w:tc>
          <w:tcPr>
            <w:tcW w:w="2101" w:type="pct"/>
            <w:shd w:val="clear" w:color="auto" w:fill="FFFF00"/>
            <w:noWrap/>
            <w:vAlign w:val="center"/>
            <w:hideMark/>
          </w:tcPr>
          <w:p w14:paraId="34389F0E"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2</w:t>
            </w:r>
          </w:p>
        </w:tc>
        <w:tc>
          <w:tcPr>
            <w:tcW w:w="1457" w:type="pct"/>
            <w:shd w:val="clear" w:color="auto" w:fill="DDEBF7"/>
            <w:noWrap/>
            <w:vAlign w:val="center"/>
            <w:hideMark/>
          </w:tcPr>
          <w:p w14:paraId="7B3AA6A3"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50%</w:t>
            </w:r>
          </w:p>
        </w:tc>
        <w:tc>
          <w:tcPr>
            <w:tcW w:w="1442" w:type="pct"/>
            <w:shd w:val="clear" w:color="auto" w:fill="DDEBF7"/>
            <w:noWrap/>
            <w:vAlign w:val="center"/>
            <w:hideMark/>
          </w:tcPr>
          <w:p w14:paraId="1417B128"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CON DEFICIENCIAS</w:t>
            </w:r>
          </w:p>
        </w:tc>
      </w:tr>
      <w:tr w:rsidR="00AC2395" w:rsidRPr="00BD6B51" w14:paraId="1DC5BF67" w14:textId="77777777" w:rsidTr="00D40375">
        <w:trPr>
          <w:trHeight w:val="275"/>
          <w:jc w:val="center"/>
        </w:trPr>
        <w:tc>
          <w:tcPr>
            <w:tcW w:w="2101" w:type="pct"/>
            <w:shd w:val="clear" w:color="auto" w:fill="FF0000"/>
            <w:noWrap/>
            <w:vAlign w:val="center"/>
            <w:hideMark/>
          </w:tcPr>
          <w:p w14:paraId="0A00C79C" w14:textId="77777777" w:rsidR="00AC2395" w:rsidRPr="00BD6B51" w:rsidRDefault="00AC2395" w:rsidP="00D40375">
            <w:pPr>
              <w:jc w:val="center"/>
              <w:rPr>
                <w:rFonts w:cs="Arial"/>
                <w:color w:val="FFFFFF"/>
                <w:sz w:val="16"/>
                <w:szCs w:val="20"/>
                <w:lang w:eastAsia="es-ES"/>
              </w:rPr>
            </w:pPr>
            <w:r w:rsidRPr="00BD6B51">
              <w:rPr>
                <w:rFonts w:cs="Arial"/>
                <w:color w:val="FFFFFF"/>
                <w:sz w:val="16"/>
                <w:szCs w:val="20"/>
                <w:lang w:eastAsia="es-ES"/>
              </w:rPr>
              <w:t>1,5</w:t>
            </w:r>
          </w:p>
        </w:tc>
        <w:tc>
          <w:tcPr>
            <w:tcW w:w="1457" w:type="pct"/>
            <w:shd w:val="clear" w:color="auto" w:fill="auto"/>
            <w:noWrap/>
            <w:vAlign w:val="center"/>
            <w:hideMark/>
          </w:tcPr>
          <w:p w14:paraId="5AF664D7"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25%</w:t>
            </w:r>
          </w:p>
        </w:tc>
        <w:tc>
          <w:tcPr>
            <w:tcW w:w="1442" w:type="pct"/>
            <w:shd w:val="clear" w:color="auto" w:fill="auto"/>
            <w:noWrap/>
            <w:vAlign w:val="center"/>
            <w:hideMark/>
          </w:tcPr>
          <w:p w14:paraId="39877CA6"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 xml:space="preserve"> INEFICIENTE</w:t>
            </w:r>
          </w:p>
        </w:tc>
      </w:tr>
      <w:tr w:rsidR="00AC2395" w:rsidRPr="00BD6B51" w14:paraId="7C183EB2" w14:textId="77777777" w:rsidTr="00D40375">
        <w:trPr>
          <w:trHeight w:val="275"/>
          <w:jc w:val="center"/>
        </w:trPr>
        <w:tc>
          <w:tcPr>
            <w:tcW w:w="2101" w:type="pct"/>
            <w:shd w:val="clear" w:color="auto" w:fill="FF0000"/>
            <w:noWrap/>
            <w:vAlign w:val="center"/>
            <w:hideMark/>
          </w:tcPr>
          <w:p w14:paraId="464C96C1" w14:textId="77777777" w:rsidR="00AC2395" w:rsidRPr="00BD6B51" w:rsidRDefault="00AC2395" w:rsidP="00D40375">
            <w:pPr>
              <w:jc w:val="center"/>
              <w:rPr>
                <w:rFonts w:cs="Arial"/>
                <w:color w:val="FFFFFF"/>
                <w:sz w:val="16"/>
                <w:szCs w:val="20"/>
                <w:lang w:eastAsia="es-ES"/>
              </w:rPr>
            </w:pPr>
            <w:r w:rsidRPr="00BD6B51">
              <w:rPr>
                <w:rFonts w:cs="Arial"/>
                <w:color w:val="FFFFFF"/>
                <w:sz w:val="16"/>
                <w:szCs w:val="20"/>
                <w:lang w:eastAsia="es-ES"/>
              </w:rPr>
              <w:t>1</w:t>
            </w:r>
          </w:p>
        </w:tc>
        <w:tc>
          <w:tcPr>
            <w:tcW w:w="1457" w:type="pct"/>
            <w:shd w:val="clear" w:color="auto" w:fill="DDEBF7"/>
            <w:noWrap/>
            <w:vAlign w:val="center"/>
            <w:hideMark/>
          </w:tcPr>
          <w:p w14:paraId="034036C5"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0%</w:t>
            </w:r>
          </w:p>
        </w:tc>
        <w:tc>
          <w:tcPr>
            <w:tcW w:w="1442" w:type="pct"/>
            <w:shd w:val="clear" w:color="auto" w:fill="DDEBF7"/>
            <w:noWrap/>
            <w:vAlign w:val="center"/>
            <w:hideMark/>
          </w:tcPr>
          <w:p w14:paraId="5181D013" w14:textId="77777777" w:rsidR="00AC2395" w:rsidRPr="00BD6B51" w:rsidRDefault="00AC2395" w:rsidP="00D40375">
            <w:pPr>
              <w:jc w:val="center"/>
              <w:rPr>
                <w:rFonts w:cs="Arial"/>
                <w:color w:val="000000"/>
                <w:sz w:val="16"/>
                <w:szCs w:val="20"/>
                <w:lang w:eastAsia="es-ES"/>
              </w:rPr>
            </w:pPr>
            <w:r w:rsidRPr="00BD6B51">
              <w:rPr>
                <w:rFonts w:cs="Arial"/>
                <w:color w:val="000000"/>
                <w:sz w:val="16"/>
                <w:szCs w:val="20"/>
                <w:lang w:eastAsia="es-ES"/>
              </w:rPr>
              <w:t xml:space="preserve"> INEFICIENTE</w:t>
            </w:r>
          </w:p>
        </w:tc>
      </w:tr>
      <w:tr w:rsidR="00BD6B51" w:rsidRPr="00BD6B51" w14:paraId="65D05737" w14:textId="77777777" w:rsidTr="00D40375">
        <w:trPr>
          <w:trHeight w:val="275"/>
          <w:jc w:val="center"/>
        </w:trPr>
        <w:tc>
          <w:tcPr>
            <w:tcW w:w="2101" w:type="pct"/>
            <w:shd w:val="clear" w:color="auto" w:fill="FF0000"/>
            <w:noWrap/>
            <w:vAlign w:val="center"/>
          </w:tcPr>
          <w:p w14:paraId="74CFCB9F" w14:textId="77777777" w:rsidR="00BD6B51" w:rsidRPr="00BD6B51" w:rsidRDefault="00BD6B51" w:rsidP="00D40375">
            <w:pPr>
              <w:jc w:val="center"/>
              <w:rPr>
                <w:rFonts w:cs="Arial"/>
                <w:color w:val="FFFFFF"/>
                <w:sz w:val="16"/>
                <w:szCs w:val="20"/>
                <w:lang w:eastAsia="es-ES"/>
              </w:rPr>
            </w:pPr>
          </w:p>
        </w:tc>
        <w:tc>
          <w:tcPr>
            <w:tcW w:w="1457" w:type="pct"/>
            <w:shd w:val="clear" w:color="auto" w:fill="DDEBF7"/>
            <w:noWrap/>
            <w:vAlign w:val="center"/>
          </w:tcPr>
          <w:p w14:paraId="62C38999" w14:textId="77777777" w:rsidR="00BD6B51" w:rsidRPr="00BD6B51" w:rsidRDefault="00BD6B51" w:rsidP="00D40375">
            <w:pPr>
              <w:jc w:val="center"/>
              <w:rPr>
                <w:rFonts w:cs="Arial"/>
                <w:color w:val="000000"/>
                <w:sz w:val="16"/>
                <w:szCs w:val="20"/>
                <w:lang w:eastAsia="es-ES"/>
              </w:rPr>
            </w:pPr>
          </w:p>
        </w:tc>
        <w:tc>
          <w:tcPr>
            <w:tcW w:w="1442" w:type="pct"/>
            <w:shd w:val="clear" w:color="auto" w:fill="DDEBF7"/>
            <w:noWrap/>
            <w:vAlign w:val="center"/>
          </w:tcPr>
          <w:p w14:paraId="02828FB9" w14:textId="77777777" w:rsidR="00BD6B51" w:rsidRPr="00BD6B51" w:rsidRDefault="00BD6B51" w:rsidP="00D40375">
            <w:pPr>
              <w:jc w:val="center"/>
              <w:rPr>
                <w:rFonts w:cs="Arial"/>
                <w:color w:val="000000"/>
                <w:sz w:val="16"/>
                <w:szCs w:val="20"/>
                <w:lang w:eastAsia="es-ES"/>
              </w:rPr>
            </w:pPr>
          </w:p>
        </w:tc>
      </w:tr>
    </w:tbl>
    <w:p w14:paraId="70815C54" w14:textId="77777777" w:rsidR="00AC2395" w:rsidRPr="00BD6B51" w:rsidRDefault="00AC2395" w:rsidP="00D40375">
      <w:pPr>
        <w:jc w:val="both"/>
        <w:rPr>
          <w:rFonts w:cs="Arial"/>
          <w:sz w:val="22"/>
        </w:rPr>
      </w:pPr>
      <w:r w:rsidRPr="00BD6B51">
        <w:rPr>
          <w:rFonts w:cs="Arial"/>
          <w:sz w:val="22"/>
        </w:rPr>
        <w:t xml:space="preserve">Estos criterios presentan el mayor nivel de calidad y eficiencia del control fiscal interno, cuando se registra una calificación de 3.0 que es el nivel más bajo de riesgo, donde llevado a base 100 implica una calificación de 100 puntos y el peor escenario de calidad y eficiencia con calificación de1.0, que llevado a 100 arroja un resultado de 0 puntos. </w:t>
      </w:r>
    </w:p>
    <w:p w14:paraId="369A682E" w14:textId="77777777" w:rsidR="00AC2395" w:rsidRPr="00BD6B51" w:rsidRDefault="00AC2395" w:rsidP="00D40375">
      <w:pPr>
        <w:rPr>
          <w:rFonts w:cs="Arial"/>
          <w:sz w:val="22"/>
        </w:rPr>
      </w:pPr>
    </w:p>
    <w:p w14:paraId="54914BE3" w14:textId="770B57CD" w:rsidR="00AC2395" w:rsidRPr="00BD6B51" w:rsidRDefault="00AC2395" w:rsidP="00D40375">
      <w:pPr>
        <w:rPr>
          <w:rFonts w:cs="Arial"/>
          <w:b/>
          <w:bCs/>
          <w:sz w:val="22"/>
        </w:rPr>
      </w:pPr>
      <w:r w:rsidRPr="00BD6B51">
        <w:rPr>
          <w:rFonts w:cs="Arial"/>
          <w:b/>
          <w:bCs/>
          <w:sz w:val="22"/>
        </w:rPr>
        <w:t xml:space="preserve">Control </w:t>
      </w:r>
      <w:r w:rsidR="00E25C4A" w:rsidRPr="00BD6B51">
        <w:rPr>
          <w:rFonts w:cs="Arial"/>
          <w:b/>
          <w:bCs/>
          <w:sz w:val="22"/>
        </w:rPr>
        <w:t>fiscal interno contable</w:t>
      </w:r>
    </w:p>
    <w:p w14:paraId="651921DF" w14:textId="0EE56708" w:rsidR="00AC2395" w:rsidRPr="00BD6B51" w:rsidRDefault="00AC2395" w:rsidP="00D40375">
      <w:pPr>
        <w:jc w:val="center"/>
        <w:rPr>
          <w:rFonts w:cs="Arial"/>
          <w:sz w:val="20"/>
        </w:rPr>
      </w:pPr>
      <w:r w:rsidRPr="00BD6B51">
        <w:rPr>
          <w:rFonts w:cs="Arial"/>
          <w:noProof/>
          <w:sz w:val="20"/>
        </w:rPr>
        <w:drawing>
          <wp:inline distT="0" distB="0" distL="0" distR="0" wp14:anchorId="34B7B75D" wp14:editId="4EA44484">
            <wp:extent cx="5506720" cy="139890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74734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6720" cy="1398905"/>
                    </a:xfrm>
                    <a:prstGeom prst="rect">
                      <a:avLst/>
                    </a:prstGeom>
                    <a:noFill/>
                    <a:ln>
                      <a:noFill/>
                    </a:ln>
                  </pic:spPr>
                </pic:pic>
              </a:graphicData>
            </a:graphic>
          </wp:inline>
        </w:drawing>
      </w:r>
    </w:p>
    <w:p w14:paraId="1035631F" w14:textId="77777777" w:rsidR="00AC2395" w:rsidRPr="00BD6B51" w:rsidRDefault="00AC2395" w:rsidP="00DA4C91">
      <w:pPr>
        <w:jc w:val="both"/>
        <w:rPr>
          <w:rFonts w:cs="Arial"/>
          <w:sz w:val="22"/>
          <w:szCs w:val="22"/>
        </w:rPr>
      </w:pPr>
      <w:r w:rsidRPr="00BD6B51">
        <w:rPr>
          <w:rFonts w:cs="Arial"/>
          <w:sz w:val="22"/>
          <w:szCs w:val="22"/>
        </w:rPr>
        <w:t>La calificación del control interno contable se toma con base en la evaluación de los estados financieros en donde la calificación del diseño de control tiene una ponderación del 25% y la efectividad de los controles de un 75%.</w:t>
      </w:r>
      <w:r w:rsidRPr="00BD6B51" w:rsidDel="00D84AF3">
        <w:rPr>
          <w:rFonts w:cs="Arial"/>
          <w:sz w:val="22"/>
          <w:szCs w:val="22"/>
        </w:rPr>
        <w:t xml:space="preserve"> </w:t>
      </w:r>
    </w:p>
    <w:p w14:paraId="6B286072" w14:textId="77777777" w:rsidR="00AC2395" w:rsidRPr="00BD6B51" w:rsidRDefault="00AC2395" w:rsidP="00D40375">
      <w:pPr>
        <w:rPr>
          <w:rFonts w:cs="Arial"/>
          <w:sz w:val="22"/>
          <w:szCs w:val="22"/>
        </w:rPr>
      </w:pPr>
    </w:p>
    <w:p w14:paraId="0708DA7F" w14:textId="45D4F84A" w:rsidR="00AC2395" w:rsidRPr="00BD6B51" w:rsidRDefault="00162D60" w:rsidP="00E25C4A">
      <w:pPr>
        <w:shd w:val="clear" w:color="auto" w:fill="002060"/>
        <w:jc w:val="center"/>
        <w:rPr>
          <w:rFonts w:cs="Arial"/>
          <w:b/>
          <w:sz w:val="22"/>
          <w:szCs w:val="22"/>
        </w:rPr>
      </w:pPr>
      <w:r w:rsidRPr="00BD6B51">
        <w:rPr>
          <w:rFonts w:cs="Arial"/>
          <w:b/>
          <w:sz w:val="22"/>
          <w:szCs w:val="22"/>
        </w:rPr>
        <w:t xml:space="preserve">6. </w:t>
      </w:r>
      <w:r w:rsidR="00AC2395" w:rsidRPr="00BD6B51">
        <w:rPr>
          <w:rFonts w:cs="Arial"/>
          <w:b/>
          <w:sz w:val="22"/>
          <w:szCs w:val="22"/>
        </w:rPr>
        <w:t>EJEMPLOS DE FACTORES DE RIESGOS DE FRAUDE</w:t>
      </w:r>
    </w:p>
    <w:p w14:paraId="79B2EEF5" w14:textId="77777777" w:rsidR="00AC2395" w:rsidRPr="00BD6B51" w:rsidRDefault="00AC2395" w:rsidP="00D40375">
      <w:pPr>
        <w:rPr>
          <w:rFonts w:cs="Arial"/>
          <w:sz w:val="22"/>
          <w:szCs w:val="22"/>
        </w:rPr>
      </w:pPr>
    </w:p>
    <w:p w14:paraId="60862F61" w14:textId="77777777" w:rsidR="00AC2395" w:rsidRPr="00BD6B51" w:rsidRDefault="00AC2395" w:rsidP="00D40375">
      <w:pPr>
        <w:jc w:val="both"/>
        <w:rPr>
          <w:rFonts w:cs="Arial"/>
          <w:sz w:val="22"/>
          <w:szCs w:val="22"/>
        </w:rPr>
      </w:pPr>
      <w:r w:rsidRPr="00BD6B51">
        <w:rPr>
          <w:rFonts w:cs="Arial"/>
          <w:sz w:val="22"/>
          <w:szCs w:val="22"/>
        </w:rPr>
        <w:t>Los factores de riesgo de fraude que se identifican a continuación, son ejemplos que pudiesen presentarse en diferentes situaciones de los Sujetos de Vigilancia y Control Fiscal, según aplique. Se presentan por separado ejemplos relacionados con los dos tipos de fraude relevantes:</w:t>
      </w:r>
    </w:p>
    <w:p w14:paraId="16D4782E" w14:textId="77777777" w:rsidR="00AC2395" w:rsidRPr="00BD6B51" w:rsidRDefault="00AC2395" w:rsidP="00D40375">
      <w:pPr>
        <w:jc w:val="both"/>
        <w:rPr>
          <w:rFonts w:cs="Arial"/>
          <w:sz w:val="22"/>
          <w:szCs w:val="22"/>
        </w:rPr>
      </w:pPr>
    </w:p>
    <w:p w14:paraId="70132B50" w14:textId="77777777" w:rsidR="00AC2395" w:rsidRPr="00BD6B51" w:rsidRDefault="00AC2395" w:rsidP="00D40375">
      <w:pPr>
        <w:pStyle w:val="Prrafodelista"/>
        <w:numPr>
          <w:ilvl w:val="0"/>
          <w:numId w:val="91"/>
        </w:numPr>
        <w:ind w:left="360"/>
        <w:contextualSpacing/>
        <w:jc w:val="both"/>
        <w:rPr>
          <w:rFonts w:cs="Arial"/>
          <w:sz w:val="22"/>
          <w:szCs w:val="22"/>
        </w:rPr>
      </w:pPr>
      <w:r w:rsidRPr="00BD6B51">
        <w:rPr>
          <w:rFonts w:cs="Arial"/>
          <w:sz w:val="22"/>
          <w:szCs w:val="22"/>
        </w:rPr>
        <w:t>La información financiera fraudulenta</w:t>
      </w:r>
    </w:p>
    <w:p w14:paraId="2A719B84" w14:textId="77777777" w:rsidR="00AC2395" w:rsidRPr="00BD6B51" w:rsidRDefault="00AC2395" w:rsidP="00D40375">
      <w:pPr>
        <w:pStyle w:val="Prrafodelista"/>
        <w:ind w:left="0"/>
        <w:jc w:val="both"/>
        <w:rPr>
          <w:rFonts w:cs="Arial"/>
          <w:sz w:val="22"/>
          <w:szCs w:val="22"/>
        </w:rPr>
      </w:pPr>
    </w:p>
    <w:p w14:paraId="6367EFBE" w14:textId="77777777" w:rsidR="00AC2395" w:rsidRPr="00BD6B51" w:rsidRDefault="00AC2395" w:rsidP="00D40375">
      <w:pPr>
        <w:pStyle w:val="Prrafodelista"/>
        <w:numPr>
          <w:ilvl w:val="0"/>
          <w:numId w:val="91"/>
        </w:numPr>
        <w:ind w:left="360"/>
        <w:contextualSpacing/>
        <w:jc w:val="both"/>
        <w:rPr>
          <w:rFonts w:cs="Arial"/>
          <w:sz w:val="22"/>
          <w:szCs w:val="22"/>
        </w:rPr>
      </w:pPr>
      <w:r w:rsidRPr="00BD6B51">
        <w:rPr>
          <w:rFonts w:cs="Arial"/>
          <w:sz w:val="22"/>
          <w:szCs w:val="22"/>
        </w:rPr>
        <w:t>La apropiación indebida de activos</w:t>
      </w:r>
    </w:p>
    <w:p w14:paraId="25652F3B" w14:textId="77777777" w:rsidR="00AC2395" w:rsidRPr="00BD6B51" w:rsidRDefault="00AC2395" w:rsidP="00D40375">
      <w:pPr>
        <w:jc w:val="both"/>
        <w:rPr>
          <w:rFonts w:cs="Arial"/>
          <w:sz w:val="22"/>
          <w:szCs w:val="22"/>
        </w:rPr>
      </w:pPr>
    </w:p>
    <w:p w14:paraId="35D1B0CB" w14:textId="77777777" w:rsidR="00AC2395" w:rsidRPr="00BD6B51" w:rsidRDefault="00AC2395" w:rsidP="00D40375">
      <w:pPr>
        <w:jc w:val="both"/>
        <w:rPr>
          <w:rFonts w:cs="Arial"/>
          <w:sz w:val="22"/>
          <w:szCs w:val="22"/>
        </w:rPr>
      </w:pPr>
      <w:r w:rsidRPr="00BD6B51">
        <w:rPr>
          <w:rFonts w:cs="Arial"/>
          <w:sz w:val="22"/>
          <w:szCs w:val="22"/>
        </w:rPr>
        <w:t>Para cada uno de estos tipos de fraude, los factores de riesgo se clasifican a su vez en función de las tres condiciones que suelen estar presentes cuando se producen incorrecciones materiales debidas a fraude:</w:t>
      </w:r>
    </w:p>
    <w:p w14:paraId="487824BA" w14:textId="77777777" w:rsidR="00AC2395" w:rsidRPr="00BD6B51" w:rsidRDefault="00AC2395" w:rsidP="00D40375">
      <w:pPr>
        <w:jc w:val="both"/>
        <w:rPr>
          <w:rFonts w:cs="Arial"/>
          <w:sz w:val="22"/>
          <w:szCs w:val="22"/>
        </w:rPr>
      </w:pPr>
    </w:p>
    <w:p w14:paraId="4425CA43" w14:textId="77777777" w:rsidR="00AC2395" w:rsidRPr="00BD6B51" w:rsidRDefault="00AC2395" w:rsidP="00D40375">
      <w:pPr>
        <w:pStyle w:val="Prrafodelista"/>
        <w:numPr>
          <w:ilvl w:val="0"/>
          <w:numId w:val="83"/>
        </w:numPr>
        <w:contextualSpacing/>
        <w:rPr>
          <w:rFonts w:cs="Arial"/>
          <w:sz w:val="22"/>
          <w:szCs w:val="22"/>
        </w:rPr>
      </w:pPr>
      <w:r w:rsidRPr="00BD6B51">
        <w:rPr>
          <w:rFonts w:cs="Arial"/>
          <w:sz w:val="22"/>
          <w:szCs w:val="22"/>
        </w:rPr>
        <w:t>Incentivos y elementos de presión</w:t>
      </w:r>
    </w:p>
    <w:p w14:paraId="78CD4C3F" w14:textId="77777777" w:rsidR="00AC2395" w:rsidRPr="00BD6B51" w:rsidRDefault="00AC2395" w:rsidP="00D40375">
      <w:pPr>
        <w:pStyle w:val="Prrafodelista"/>
        <w:ind w:left="360"/>
        <w:rPr>
          <w:rFonts w:cs="Arial"/>
          <w:sz w:val="22"/>
          <w:szCs w:val="22"/>
        </w:rPr>
      </w:pPr>
    </w:p>
    <w:p w14:paraId="76F2F9E8" w14:textId="77777777" w:rsidR="00AC2395" w:rsidRPr="00BD6B51" w:rsidRDefault="00AC2395" w:rsidP="00D40375">
      <w:pPr>
        <w:pStyle w:val="Prrafodelista"/>
        <w:numPr>
          <w:ilvl w:val="0"/>
          <w:numId w:val="83"/>
        </w:numPr>
        <w:contextualSpacing/>
        <w:rPr>
          <w:rFonts w:cs="Arial"/>
          <w:sz w:val="22"/>
          <w:szCs w:val="22"/>
        </w:rPr>
      </w:pPr>
      <w:r w:rsidRPr="00BD6B51">
        <w:rPr>
          <w:rFonts w:cs="Arial"/>
          <w:sz w:val="22"/>
          <w:szCs w:val="22"/>
        </w:rPr>
        <w:t>Oportunidades</w:t>
      </w:r>
    </w:p>
    <w:p w14:paraId="626A1E35" w14:textId="77777777" w:rsidR="00AC2395" w:rsidRPr="00BD6B51" w:rsidRDefault="00AC2395" w:rsidP="00D40375">
      <w:pPr>
        <w:pStyle w:val="Prrafodelista"/>
        <w:ind w:left="360"/>
        <w:rPr>
          <w:rFonts w:cs="Arial"/>
          <w:sz w:val="22"/>
          <w:szCs w:val="22"/>
        </w:rPr>
      </w:pPr>
    </w:p>
    <w:p w14:paraId="1C15CADF" w14:textId="77777777" w:rsidR="00AC2395" w:rsidRPr="00BD6B51" w:rsidRDefault="00AC2395" w:rsidP="00D40375">
      <w:pPr>
        <w:pStyle w:val="Prrafodelista"/>
        <w:numPr>
          <w:ilvl w:val="0"/>
          <w:numId w:val="83"/>
        </w:numPr>
        <w:contextualSpacing/>
        <w:rPr>
          <w:rFonts w:cs="Arial"/>
          <w:sz w:val="22"/>
          <w:szCs w:val="22"/>
        </w:rPr>
      </w:pPr>
      <w:r w:rsidRPr="00BD6B51">
        <w:rPr>
          <w:rFonts w:cs="Arial"/>
          <w:sz w:val="22"/>
          <w:szCs w:val="22"/>
        </w:rPr>
        <w:t>Actitudes y racionalización</w:t>
      </w:r>
    </w:p>
    <w:p w14:paraId="0B148AE8" w14:textId="77777777" w:rsidR="00AC2395" w:rsidRPr="00BD6B51" w:rsidRDefault="00AC2395" w:rsidP="00D40375">
      <w:pPr>
        <w:rPr>
          <w:rFonts w:cs="Arial"/>
          <w:sz w:val="22"/>
          <w:szCs w:val="22"/>
        </w:rPr>
      </w:pPr>
    </w:p>
    <w:p w14:paraId="2E219B1B" w14:textId="77777777" w:rsidR="00AC2395" w:rsidRPr="00BD6B51" w:rsidRDefault="00AC2395" w:rsidP="00D40375">
      <w:pPr>
        <w:jc w:val="both"/>
        <w:rPr>
          <w:rFonts w:cs="Arial"/>
          <w:sz w:val="22"/>
          <w:szCs w:val="22"/>
        </w:rPr>
      </w:pPr>
      <w:r w:rsidRPr="00BD6B51">
        <w:rPr>
          <w:rFonts w:cs="Arial"/>
          <w:sz w:val="22"/>
          <w:szCs w:val="22"/>
        </w:rPr>
        <w:t>Aunque los factores de riesgo cubren un amplio espectro de situaciones, son sólo ejemplos y, por tanto, el auditor puede identificar factores de riesgos adicionales o diferentes. No todos estos ejemplos son relevantes en todas las circunstancias, y algunos pueden tener mayor o menor significancia en entidades de diferente dimensión o con distintas características de propiedad o distintas circunstancias. Asimismo, el orden en que se ofrecen los ejemplos de factores de riesgo no pretende reflejar su importancia relativa o la frecuencia con que se producen.</w:t>
      </w:r>
    </w:p>
    <w:p w14:paraId="1DEB459A" w14:textId="77777777" w:rsidR="00974982" w:rsidRPr="00BD6B51" w:rsidRDefault="00974982" w:rsidP="00D40375">
      <w:pPr>
        <w:jc w:val="both"/>
        <w:rPr>
          <w:rFonts w:cs="Arial"/>
          <w:sz w:val="22"/>
          <w:szCs w:val="22"/>
        </w:rPr>
      </w:pPr>
    </w:p>
    <w:p w14:paraId="1F6BF23A" w14:textId="0D2C1A39" w:rsidR="00AC2395" w:rsidRPr="00BD6B51" w:rsidRDefault="00162D60" w:rsidP="00162D60">
      <w:pPr>
        <w:ind w:left="360"/>
        <w:contextualSpacing/>
        <w:jc w:val="both"/>
        <w:rPr>
          <w:rFonts w:cs="Arial"/>
          <w:b/>
          <w:bCs/>
          <w:sz w:val="22"/>
          <w:szCs w:val="22"/>
        </w:rPr>
      </w:pPr>
      <w:r w:rsidRPr="00BD6B51">
        <w:rPr>
          <w:rFonts w:cs="Arial"/>
          <w:b/>
          <w:bCs/>
          <w:sz w:val="22"/>
          <w:szCs w:val="22"/>
        </w:rPr>
        <w:t xml:space="preserve">6.1. </w:t>
      </w:r>
      <w:r w:rsidR="00AC2395" w:rsidRPr="00BD6B51">
        <w:rPr>
          <w:rFonts w:cs="Arial"/>
          <w:b/>
          <w:bCs/>
          <w:sz w:val="22"/>
          <w:szCs w:val="22"/>
        </w:rPr>
        <w:t>Factores de riesgo relacionados con incorrecciones debidas a información financiera fraudulenta</w:t>
      </w:r>
    </w:p>
    <w:p w14:paraId="0B38700B" w14:textId="77777777" w:rsidR="00AC2395" w:rsidRPr="00BD6B51" w:rsidRDefault="00AC2395" w:rsidP="00D40375">
      <w:pPr>
        <w:pStyle w:val="Prrafodelista"/>
        <w:jc w:val="both"/>
        <w:rPr>
          <w:rFonts w:cs="Arial"/>
          <w:b/>
          <w:bCs/>
          <w:sz w:val="22"/>
          <w:szCs w:val="22"/>
        </w:rPr>
      </w:pPr>
    </w:p>
    <w:p w14:paraId="0F2F08BA" w14:textId="77777777" w:rsidR="00AC2395" w:rsidRPr="00BD6B51" w:rsidRDefault="00AC2395" w:rsidP="00D40375">
      <w:pPr>
        <w:jc w:val="both"/>
        <w:rPr>
          <w:rFonts w:cs="Arial"/>
          <w:sz w:val="22"/>
          <w:szCs w:val="22"/>
        </w:rPr>
      </w:pPr>
      <w:r w:rsidRPr="00BD6B51">
        <w:rPr>
          <w:rFonts w:cs="Arial"/>
          <w:sz w:val="22"/>
          <w:szCs w:val="22"/>
        </w:rPr>
        <w:t>Los siguientes son ejemplos de factores de riesgo relacionados con incorrecciones debidas a información financiera fraudulenta.</w:t>
      </w:r>
    </w:p>
    <w:p w14:paraId="1A6E79ED" w14:textId="77777777" w:rsidR="00AC2395" w:rsidRPr="00BD6B51" w:rsidRDefault="00AC2395" w:rsidP="00D40375">
      <w:pPr>
        <w:jc w:val="both"/>
        <w:rPr>
          <w:rFonts w:cs="Arial"/>
          <w:sz w:val="22"/>
          <w:szCs w:val="22"/>
        </w:rPr>
      </w:pPr>
    </w:p>
    <w:p w14:paraId="1B482EF9" w14:textId="77777777" w:rsidR="00AC2395" w:rsidRPr="00BD6B51" w:rsidRDefault="00AC2395" w:rsidP="00D40375">
      <w:pPr>
        <w:pStyle w:val="Prrafodelista"/>
        <w:numPr>
          <w:ilvl w:val="0"/>
          <w:numId w:val="84"/>
        </w:numPr>
        <w:contextualSpacing/>
        <w:jc w:val="both"/>
        <w:rPr>
          <w:rFonts w:cs="Arial"/>
          <w:b/>
          <w:sz w:val="22"/>
          <w:szCs w:val="22"/>
        </w:rPr>
      </w:pPr>
      <w:r w:rsidRPr="00BD6B51">
        <w:rPr>
          <w:rFonts w:cs="Arial"/>
          <w:b/>
          <w:sz w:val="22"/>
          <w:szCs w:val="22"/>
        </w:rPr>
        <w:t>Incentivos y elementos de presión</w:t>
      </w:r>
    </w:p>
    <w:p w14:paraId="3B3ED0F0" w14:textId="77777777" w:rsidR="00AC2395" w:rsidRPr="00BD6B51" w:rsidRDefault="00AC2395" w:rsidP="00D40375">
      <w:pPr>
        <w:pStyle w:val="Prrafodelista"/>
        <w:ind w:left="360"/>
        <w:jc w:val="both"/>
        <w:rPr>
          <w:rFonts w:cs="Arial"/>
          <w:b/>
          <w:sz w:val="22"/>
          <w:szCs w:val="22"/>
        </w:rPr>
      </w:pPr>
    </w:p>
    <w:p w14:paraId="73E24FCA" w14:textId="77777777" w:rsidR="00AC2395" w:rsidRPr="00BD6B51" w:rsidRDefault="00AC2395" w:rsidP="00D40375">
      <w:pPr>
        <w:jc w:val="both"/>
        <w:rPr>
          <w:rFonts w:cs="Arial"/>
          <w:sz w:val="22"/>
          <w:szCs w:val="22"/>
        </w:rPr>
      </w:pPr>
      <w:r w:rsidRPr="00BD6B51">
        <w:rPr>
          <w:rFonts w:cs="Arial"/>
          <w:sz w:val="22"/>
          <w:szCs w:val="22"/>
        </w:rPr>
        <w:t>La estabilidad o rentabilidad se ve amenazada por condiciones económicas, sectoriales u operativas de la entidad, tales como (o de las que son indicio):</w:t>
      </w:r>
    </w:p>
    <w:p w14:paraId="4C1BF8F6" w14:textId="77777777" w:rsidR="00AC2395" w:rsidRPr="00BD6B51" w:rsidRDefault="00AC2395" w:rsidP="00D40375">
      <w:pPr>
        <w:jc w:val="both"/>
        <w:rPr>
          <w:rFonts w:cs="Arial"/>
          <w:sz w:val="22"/>
          <w:szCs w:val="22"/>
        </w:rPr>
      </w:pPr>
    </w:p>
    <w:p w14:paraId="682AC384" w14:textId="77777777" w:rsidR="00AC2395" w:rsidRPr="00BD6B51" w:rsidRDefault="00AC2395" w:rsidP="00D40375">
      <w:pPr>
        <w:pStyle w:val="Prrafodelista"/>
        <w:numPr>
          <w:ilvl w:val="0"/>
          <w:numId w:val="94"/>
        </w:numPr>
        <w:contextualSpacing/>
        <w:jc w:val="both"/>
        <w:rPr>
          <w:rFonts w:cs="Arial"/>
          <w:sz w:val="22"/>
          <w:szCs w:val="22"/>
        </w:rPr>
      </w:pPr>
      <w:r w:rsidRPr="00BD6B51">
        <w:rPr>
          <w:rFonts w:cs="Arial"/>
          <w:sz w:val="22"/>
          <w:szCs w:val="22"/>
        </w:rPr>
        <w:t>Un alto grado de competencia o saturación del mercado, acompañado de un descenso de los márgenes</w:t>
      </w:r>
    </w:p>
    <w:p w14:paraId="4B9B8A1A" w14:textId="77777777" w:rsidR="00AC2395" w:rsidRPr="00BD6B51" w:rsidRDefault="00AC2395" w:rsidP="00D40375">
      <w:pPr>
        <w:pStyle w:val="Prrafodelista"/>
        <w:ind w:left="360"/>
        <w:jc w:val="both"/>
        <w:rPr>
          <w:rFonts w:cs="Arial"/>
          <w:sz w:val="22"/>
          <w:szCs w:val="22"/>
        </w:rPr>
      </w:pPr>
    </w:p>
    <w:p w14:paraId="290DD78C" w14:textId="77777777" w:rsidR="00AC2395" w:rsidRPr="00BD6B51" w:rsidRDefault="00AC2395" w:rsidP="00D40375">
      <w:pPr>
        <w:pStyle w:val="Prrafodelista"/>
        <w:numPr>
          <w:ilvl w:val="0"/>
          <w:numId w:val="94"/>
        </w:numPr>
        <w:contextualSpacing/>
        <w:jc w:val="both"/>
        <w:rPr>
          <w:rFonts w:cs="Arial"/>
          <w:sz w:val="22"/>
          <w:szCs w:val="22"/>
        </w:rPr>
      </w:pPr>
      <w:r w:rsidRPr="00BD6B51">
        <w:rPr>
          <w:rFonts w:cs="Arial"/>
          <w:sz w:val="22"/>
          <w:szCs w:val="22"/>
        </w:rPr>
        <w:t>Gran vulnerabilidad a cambios rápidos, como los tecnológicos, obsolescencia de los productos, o los tipos de interés</w:t>
      </w:r>
    </w:p>
    <w:p w14:paraId="1312D002" w14:textId="77777777" w:rsidR="00AC2395" w:rsidRPr="00BD6B51" w:rsidRDefault="00AC2395" w:rsidP="00D40375">
      <w:pPr>
        <w:pStyle w:val="Prrafodelista"/>
        <w:ind w:left="360"/>
        <w:jc w:val="both"/>
        <w:rPr>
          <w:rFonts w:cs="Arial"/>
          <w:sz w:val="22"/>
          <w:szCs w:val="22"/>
        </w:rPr>
      </w:pPr>
    </w:p>
    <w:p w14:paraId="53C28E67" w14:textId="77777777" w:rsidR="00AC2395" w:rsidRPr="00BD6B51" w:rsidRDefault="00AC2395" w:rsidP="00D40375">
      <w:pPr>
        <w:pStyle w:val="Prrafodelista"/>
        <w:numPr>
          <w:ilvl w:val="0"/>
          <w:numId w:val="94"/>
        </w:numPr>
        <w:contextualSpacing/>
        <w:jc w:val="both"/>
        <w:rPr>
          <w:rFonts w:cs="Arial"/>
          <w:sz w:val="22"/>
          <w:szCs w:val="22"/>
        </w:rPr>
      </w:pPr>
      <w:r w:rsidRPr="00BD6B51">
        <w:rPr>
          <w:rFonts w:cs="Arial"/>
          <w:sz w:val="22"/>
          <w:szCs w:val="22"/>
        </w:rPr>
        <w:t>Descensos significativos de la demanda y aumento del número de empresas fallidas en el sector o en la economía en general</w:t>
      </w:r>
    </w:p>
    <w:p w14:paraId="69DDEFAA" w14:textId="77777777" w:rsidR="00AC2395" w:rsidRPr="00BD6B51" w:rsidRDefault="00AC2395" w:rsidP="00D40375">
      <w:pPr>
        <w:pStyle w:val="Prrafodelista"/>
        <w:ind w:left="360"/>
        <w:jc w:val="both"/>
        <w:rPr>
          <w:rFonts w:cs="Arial"/>
          <w:sz w:val="22"/>
          <w:szCs w:val="22"/>
        </w:rPr>
      </w:pPr>
    </w:p>
    <w:p w14:paraId="02403C55" w14:textId="77777777" w:rsidR="00AC2395" w:rsidRPr="00BD6B51" w:rsidRDefault="00AC2395" w:rsidP="00D40375">
      <w:pPr>
        <w:pStyle w:val="Prrafodelista"/>
        <w:numPr>
          <w:ilvl w:val="0"/>
          <w:numId w:val="94"/>
        </w:numPr>
        <w:contextualSpacing/>
        <w:jc w:val="both"/>
        <w:rPr>
          <w:rFonts w:cs="Arial"/>
          <w:sz w:val="22"/>
          <w:szCs w:val="22"/>
        </w:rPr>
      </w:pPr>
      <w:r w:rsidRPr="00BD6B51">
        <w:rPr>
          <w:rFonts w:cs="Arial"/>
          <w:sz w:val="22"/>
          <w:szCs w:val="22"/>
        </w:rPr>
        <w:t xml:space="preserve">Pérdidas operativas que convierten en inminente la amenaza de quiebra, de ejecución forzosa o de absorción hostil </w:t>
      </w:r>
    </w:p>
    <w:p w14:paraId="755727BF" w14:textId="77777777" w:rsidR="00AC2395" w:rsidRPr="00BD6B51" w:rsidRDefault="00AC2395" w:rsidP="00D40375">
      <w:pPr>
        <w:pStyle w:val="Prrafodelista"/>
        <w:ind w:left="360"/>
        <w:jc w:val="both"/>
        <w:rPr>
          <w:rFonts w:cs="Arial"/>
          <w:sz w:val="22"/>
          <w:szCs w:val="22"/>
        </w:rPr>
      </w:pPr>
    </w:p>
    <w:p w14:paraId="2B9CC44D" w14:textId="77777777" w:rsidR="00AC2395" w:rsidRPr="00BD6B51" w:rsidRDefault="00AC2395" w:rsidP="00D40375">
      <w:pPr>
        <w:pStyle w:val="Prrafodelista"/>
        <w:numPr>
          <w:ilvl w:val="0"/>
          <w:numId w:val="94"/>
        </w:numPr>
        <w:contextualSpacing/>
        <w:jc w:val="both"/>
        <w:rPr>
          <w:rFonts w:cs="Arial"/>
          <w:sz w:val="22"/>
          <w:szCs w:val="22"/>
        </w:rPr>
      </w:pPr>
      <w:r w:rsidRPr="00BD6B51">
        <w:rPr>
          <w:rFonts w:cs="Arial"/>
          <w:sz w:val="22"/>
          <w:szCs w:val="22"/>
        </w:rPr>
        <w:lastRenderedPageBreak/>
        <w:t>Flujos de efectivo negativos recurrentes procedentes de las operaciones o una imposibilidad para generar flujos de efectivo en las operaciones, al tiempo que se registran beneficios y crecimiento de beneficios</w:t>
      </w:r>
    </w:p>
    <w:p w14:paraId="38237665" w14:textId="77777777" w:rsidR="00AC2395" w:rsidRPr="00BD6B51" w:rsidRDefault="00AC2395" w:rsidP="00D40375">
      <w:pPr>
        <w:pStyle w:val="Prrafodelista"/>
        <w:ind w:left="360"/>
        <w:jc w:val="both"/>
        <w:rPr>
          <w:rFonts w:cs="Arial"/>
          <w:sz w:val="22"/>
          <w:szCs w:val="22"/>
        </w:rPr>
      </w:pPr>
    </w:p>
    <w:p w14:paraId="4381D1EA" w14:textId="77777777" w:rsidR="00AC2395" w:rsidRPr="00BD6B51" w:rsidRDefault="00AC2395" w:rsidP="00D40375">
      <w:pPr>
        <w:pStyle w:val="Prrafodelista"/>
        <w:numPr>
          <w:ilvl w:val="0"/>
          <w:numId w:val="94"/>
        </w:numPr>
        <w:contextualSpacing/>
        <w:jc w:val="both"/>
        <w:rPr>
          <w:rFonts w:cs="Arial"/>
          <w:sz w:val="22"/>
          <w:szCs w:val="22"/>
        </w:rPr>
      </w:pPr>
      <w:r w:rsidRPr="00BD6B51">
        <w:rPr>
          <w:rFonts w:cs="Arial"/>
          <w:sz w:val="22"/>
          <w:szCs w:val="22"/>
        </w:rPr>
        <w:t>Crecimiento rápido o rentabilidad inusual, especialmente en comparación con los de otras empresas del mismo sector</w:t>
      </w:r>
    </w:p>
    <w:p w14:paraId="665ED3F3" w14:textId="77777777" w:rsidR="00AC2395" w:rsidRPr="00BD6B51" w:rsidRDefault="00AC2395" w:rsidP="00D40375">
      <w:pPr>
        <w:pStyle w:val="Prrafodelista"/>
        <w:ind w:left="360"/>
        <w:jc w:val="both"/>
        <w:rPr>
          <w:rFonts w:cs="Arial"/>
          <w:sz w:val="22"/>
          <w:szCs w:val="22"/>
        </w:rPr>
      </w:pPr>
    </w:p>
    <w:p w14:paraId="5EF5F83A" w14:textId="77777777" w:rsidR="00AC2395" w:rsidRPr="00BD6B51" w:rsidRDefault="00AC2395" w:rsidP="00D40375">
      <w:pPr>
        <w:pStyle w:val="Prrafodelista"/>
        <w:numPr>
          <w:ilvl w:val="0"/>
          <w:numId w:val="94"/>
        </w:numPr>
        <w:contextualSpacing/>
        <w:jc w:val="both"/>
        <w:rPr>
          <w:rFonts w:cs="Arial"/>
          <w:sz w:val="22"/>
          <w:szCs w:val="22"/>
        </w:rPr>
      </w:pPr>
      <w:r w:rsidRPr="00BD6B51">
        <w:rPr>
          <w:rFonts w:cs="Arial"/>
          <w:sz w:val="22"/>
          <w:szCs w:val="22"/>
        </w:rPr>
        <w:t>Nuevos requerimientos contables, legales o reglamentarios</w:t>
      </w:r>
    </w:p>
    <w:p w14:paraId="1D40B8F1" w14:textId="77777777" w:rsidR="00AC2395" w:rsidRPr="00BD6B51" w:rsidRDefault="00AC2395" w:rsidP="00D40375">
      <w:pPr>
        <w:pStyle w:val="Prrafodelista"/>
        <w:ind w:left="360"/>
        <w:jc w:val="both"/>
        <w:rPr>
          <w:rFonts w:cs="Arial"/>
          <w:sz w:val="22"/>
          <w:szCs w:val="22"/>
        </w:rPr>
      </w:pPr>
    </w:p>
    <w:p w14:paraId="5703B04B" w14:textId="77777777" w:rsidR="00AC2395" w:rsidRPr="00BD6B51" w:rsidRDefault="00AC2395" w:rsidP="00D40375">
      <w:pPr>
        <w:jc w:val="both"/>
        <w:rPr>
          <w:rFonts w:cs="Arial"/>
          <w:sz w:val="22"/>
          <w:szCs w:val="22"/>
        </w:rPr>
      </w:pPr>
      <w:r w:rsidRPr="00BD6B51">
        <w:rPr>
          <w:rFonts w:cs="Arial"/>
          <w:sz w:val="22"/>
          <w:szCs w:val="22"/>
        </w:rPr>
        <w:t>La dirección está sometida a una presión excesiva para cumplir con los requerimientos o con las expectativas de terceros como consecuencia de lo siguiente:</w:t>
      </w:r>
    </w:p>
    <w:p w14:paraId="438F16AC" w14:textId="77777777" w:rsidR="00AC2395" w:rsidRPr="00BD6B51" w:rsidRDefault="00AC2395" w:rsidP="00D40375">
      <w:pPr>
        <w:jc w:val="both"/>
        <w:rPr>
          <w:rFonts w:cs="Arial"/>
          <w:sz w:val="22"/>
          <w:szCs w:val="22"/>
        </w:rPr>
      </w:pPr>
    </w:p>
    <w:p w14:paraId="63658DC3" w14:textId="77777777" w:rsidR="00AC2395" w:rsidRPr="00BD6B51" w:rsidRDefault="00AC2395" w:rsidP="00D40375">
      <w:pPr>
        <w:pStyle w:val="Prrafodelista"/>
        <w:numPr>
          <w:ilvl w:val="0"/>
          <w:numId w:val="95"/>
        </w:numPr>
        <w:contextualSpacing/>
        <w:jc w:val="both"/>
        <w:rPr>
          <w:rFonts w:cs="Arial"/>
          <w:sz w:val="22"/>
          <w:szCs w:val="22"/>
        </w:rPr>
      </w:pPr>
      <w:r w:rsidRPr="00BD6B51">
        <w:rPr>
          <w:rFonts w:cs="Arial"/>
          <w:sz w:val="22"/>
          <w:szCs w:val="22"/>
        </w:rPr>
        <w:t>Las expectativas de rentabilidad o de grado de tendencia por parte de analistas de inversión, inversores institucionales, acreedores significativos u otros terceros (especialmente expectativas injustificadamente desmesuradas poco realistas), incluidas las creadas por la propia dirección mediante, comunicados de prensa o mensajes en los informes anuales excesivamente optimistas.</w:t>
      </w:r>
    </w:p>
    <w:p w14:paraId="49FC6468" w14:textId="77777777" w:rsidR="00AC2395" w:rsidRPr="00BD6B51" w:rsidRDefault="00AC2395" w:rsidP="00D40375">
      <w:pPr>
        <w:pStyle w:val="Prrafodelista"/>
        <w:ind w:left="360"/>
        <w:jc w:val="both"/>
        <w:rPr>
          <w:rFonts w:cs="Arial"/>
          <w:sz w:val="22"/>
          <w:szCs w:val="22"/>
        </w:rPr>
      </w:pPr>
    </w:p>
    <w:p w14:paraId="72A4B934" w14:textId="77777777" w:rsidR="00AC2395" w:rsidRPr="00BD6B51" w:rsidRDefault="00AC2395" w:rsidP="00D40375">
      <w:pPr>
        <w:pStyle w:val="Prrafodelista"/>
        <w:numPr>
          <w:ilvl w:val="0"/>
          <w:numId w:val="95"/>
        </w:numPr>
        <w:contextualSpacing/>
        <w:jc w:val="both"/>
        <w:rPr>
          <w:rFonts w:cs="Arial"/>
          <w:sz w:val="22"/>
          <w:szCs w:val="22"/>
        </w:rPr>
      </w:pPr>
      <w:r w:rsidRPr="00BD6B51">
        <w:rPr>
          <w:rFonts w:cs="Arial"/>
          <w:sz w:val="22"/>
          <w:szCs w:val="22"/>
        </w:rPr>
        <w:t>Una capacidad limitada para cumplir con los requerimientos asociados a la cotización en bolsa, con el reembolso de la deuda u otras obligaciones derivadas de compromisos de deuda.</w:t>
      </w:r>
    </w:p>
    <w:p w14:paraId="3461EE69" w14:textId="77777777" w:rsidR="00AC2395" w:rsidRPr="00BD6B51" w:rsidRDefault="00AC2395" w:rsidP="00D40375">
      <w:pPr>
        <w:pStyle w:val="Prrafodelista"/>
        <w:ind w:left="360"/>
        <w:jc w:val="both"/>
        <w:rPr>
          <w:rFonts w:cs="Arial"/>
          <w:sz w:val="22"/>
          <w:szCs w:val="22"/>
        </w:rPr>
      </w:pPr>
    </w:p>
    <w:p w14:paraId="2C0408FD" w14:textId="77777777" w:rsidR="00AC2395" w:rsidRPr="00BD6B51" w:rsidRDefault="00AC2395" w:rsidP="00D40375">
      <w:pPr>
        <w:pStyle w:val="Prrafodelista"/>
        <w:numPr>
          <w:ilvl w:val="0"/>
          <w:numId w:val="95"/>
        </w:numPr>
        <w:contextualSpacing/>
        <w:jc w:val="both"/>
        <w:rPr>
          <w:rFonts w:cs="Arial"/>
          <w:sz w:val="22"/>
          <w:szCs w:val="22"/>
        </w:rPr>
      </w:pPr>
      <w:r w:rsidRPr="00BD6B51">
        <w:rPr>
          <w:rFonts w:cs="Arial"/>
          <w:sz w:val="22"/>
          <w:szCs w:val="22"/>
        </w:rPr>
        <w:t>Los efectos negativos, reales o percibidos, de informar malos resultados relacionados con transacciones significativas en curso, como combinaciones de negocios u obtención de contratos.</w:t>
      </w:r>
    </w:p>
    <w:p w14:paraId="03DE761C" w14:textId="77777777" w:rsidR="00AC2395" w:rsidRPr="00BD6B51" w:rsidRDefault="00AC2395" w:rsidP="00D40375">
      <w:pPr>
        <w:jc w:val="both"/>
        <w:rPr>
          <w:rFonts w:cs="Arial"/>
          <w:sz w:val="22"/>
          <w:szCs w:val="22"/>
        </w:rPr>
      </w:pPr>
      <w:r w:rsidRPr="00BD6B51">
        <w:rPr>
          <w:rFonts w:cs="Arial"/>
          <w:sz w:val="22"/>
          <w:szCs w:val="22"/>
        </w:rPr>
        <w:t>La información disponible indica que la situación financiera personal de los miembros de la dirección o de los responsables del gobierno de la entidad se ve amenazada por la evolución financiera de la entidad debido a que:</w:t>
      </w:r>
    </w:p>
    <w:p w14:paraId="0865CF6A" w14:textId="77777777" w:rsidR="00AC2395" w:rsidRPr="00BD6B51" w:rsidRDefault="00AC2395" w:rsidP="00D40375">
      <w:pPr>
        <w:jc w:val="both"/>
        <w:rPr>
          <w:rFonts w:cs="Arial"/>
          <w:sz w:val="22"/>
          <w:szCs w:val="22"/>
        </w:rPr>
      </w:pPr>
    </w:p>
    <w:p w14:paraId="44D2D4AC" w14:textId="77777777" w:rsidR="00AC2395" w:rsidRPr="00BD6B51" w:rsidRDefault="00AC2395" w:rsidP="00D40375">
      <w:pPr>
        <w:pStyle w:val="Prrafodelista"/>
        <w:numPr>
          <w:ilvl w:val="0"/>
          <w:numId w:val="96"/>
        </w:numPr>
        <w:contextualSpacing/>
        <w:jc w:val="both"/>
        <w:rPr>
          <w:rFonts w:cs="Arial"/>
          <w:sz w:val="22"/>
          <w:szCs w:val="22"/>
        </w:rPr>
      </w:pPr>
      <w:r w:rsidRPr="00BD6B51">
        <w:rPr>
          <w:rFonts w:cs="Arial"/>
          <w:sz w:val="22"/>
          <w:szCs w:val="22"/>
        </w:rPr>
        <w:t>Tienen intereses financieros significativos en la entidad</w:t>
      </w:r>
    </w:p>
    <w:p w14:paraId="6735A90B" w14:textId="77777777" w:rsidR="00AC2395" w:rsidRPr="00BD6B51" w:rsidRDefault="00AC2395" w:rsidP="00D40375">
      <w:pPr>
        <w:pStyle w:val="Prrafodelista"/>
        <w:ind w:left="360"/>
        <w:jc w:val="both"/>
        <w:rPr>
          <w:rFonts w:cs="Arial"/>
          <w:sz w:val="22"/>
          <w:szCs w:val="22"/>
        </w:rPr>
      </w:pPr>
    </w:p>
    <w:p w14:paraId="10A2EDAE" w14:textId="77777777" w:rsidR="00AC2395" w:rsidRPr="00BD6B51" w:rsidRDefault="00AC2395" w:rsidP="00D40375">
      <w:pPr>
        <w:pStyle w:val="Prrafodelista"/>
        <w:numPr>
          <w:ilvl w:val="0"/>
          <w:numId w:val="96"/>
        </w:numPr>
        <w:contextualSpacing/>
        <w:jc w:val="both"/>
        <w:rPr>
          <w:rFonts w:cs="Arial"/>
          <w:sz w:val="22"/>
          <w:szCs w:val="22"/>
        </w:rPr>
      </w:pPr>
      <w:r w:rsidRPr="00BD6B51">
        <w:rPr>
          <w:rFonts w:cs="Arial"/>
          <w:sz w:val="22"/>
          <w:szCs w:val="22"/>
        </w:rPr>
        <w:t>Una parte significativa de su retribución (por ejemplo, primas, opciones sobre acciones y contratos con cláusulas ligadas al resultado) dependen de la consecución de unos objetivos desmesurados de cotización, resultados operativos, situación financiera o flujos de efectivo</w:t>
      </w:r>
    </w:p>
    <w:p w14:paraId="5584E827" w14:textId="77777777" w:rsidR="00AC2395" w:rsidRPr="00BD6B51" w:rsidRDefault="00AC2395" w:rsidP="00D40375">
      <w:pPr>
        <w:jc w:val="both"/>
        <w:rPr>
          <w:rFonts w:cs="Arial"/>
          <w:sz w:val="22"/>
          <w:szCs w:val="22"/>
        </w:rPr>
      </w:pPr>
    </w:p>
    <w:p w14:paraId="66CB05FE" w14:textId="77777777" w:rsidR="00AC2395" w:rsidRPr="00BD6B51" w:rsidRDefault="00AC2395" w:rsidP="00D40375">
      <w:pPr>
        <w:jc w:val="both"/>
        <w:rPr>
          <w:rFonts w:cs="Arial"/>
          <w:sz w:val="22"/>
          <w:szCs w:val="22"/>
        </w:rPr>
      </w:pPr>
      <w:r w:rsidRPr="00BD6B51">
        <w:rPr>
          <w:rFonts w:cs="Arial"/>
          <w:sz w:val="22"/>
          <w:szCs w:val="22"/>
        </w:rPr>
        <w:t>Existe una presión excesiva sobre la dirección o sobre el personal operativo para cumplir con los objetivos financieros fijados por los responsables del gobierno de la entidad, incluidos objetivos incentivados de ventas o rentabilidad.</w:t>
      </w:r>
    </w:p>
    <w:p w14:paraId="15B1DBB6" w14:textId="77777777" w:rsidR="00AC2395" w:rsidRPr="00BD6B51" w:rsidRDefault="00AC2395" w:rsidP="00D40375">
      <w:pPr>
        <w:jc w:val="both"/>
        <w:rPr>
          <w:rFonts w:cs="Arial"/>
          <w:sz w:val="22"/>
          <w:szCs w:val="22"/>
        </w:rPr>
      </w:pPr>
    </w:p>
    <w:p w14:paraId="634680F3" w14:textId="77777777" w:rsidR="00AC2395" w:rsidRPr="00BD6B51" w:rsidRDefault="00AC2395" w:rsidP="00D40375">
      <w:pPr>
        <w:pStyle w:val="Prrafodelista"/>
        <w:numPr>
          <w:ilvl w:val="0"/>
          <w:numId w:val="85"/>
        </w:numPr>
        <w:contextualSpacing/>
        <w:jc w:val="both"/>
        <w:rPr>
          <w:rFonts w:cs="Arial"/>
          <w:b/>
          <w:sz w:val="22"/>
          <w:szCs w:val="22"/>
        </w:rPr>
      </w:pPr>
      <w:r w:rsidRPr="00BD6B51">
        <w:rPr>
          <w:rFonts w:cs="Arial"/>
          <w:b/>
          <w:sz w:val="22"/>
          <w:szCs w:val="22"/>
        </w:rPr>
        <w:t>Oportunidades</w:t>
      </w:r>
    </w:p>
    <w:p w14:paraId="22CDCE15" w14:textId="77777777" w:rsidR="00AC2395" w:rsidRPr="00BD6B51" w:rsidRDefault="00AC2395" w:rsidP="00D40375">
      <w:pPr>
        <w:pStyle w:val="Prrafodelista"/>
        <w:ind w:left="360"/>
        <w:jc w:val="both"/>
        <w:rPr>
          <w:rFonts w:cs="Arial"/>
          <w:b/>
          <w:sz w:val="22"/>
          <w:szCs w:val="22"/>
        </w:rPr>
      </w:pPr>
    </w:p>
    <w:p w14:paraId="4C67D35F" w14:textId="77777777" w:rsidR="00AC2395" w:rsidRPr="00BD6B51" w:rsidRDefault="00AC2395" w:rsidP="00D40375">
      <w:pPr>
        <w:jc w:val="both"/>
        <w:rPr>
          <w:rFonts w:cs="Arial"/>
          <w:sz w:val="22"/>
          <w:szCs w:val="22"/>
        </w:rPr>
      </w:pPr>
      <w:r w:rsidRPr="00BD6B51">
        <w:rPr>
          <w:rFonts w:cs="Arial"/>
          <w:sz w:val="22"/>
          <w:szCs w:val="22"/>
        </w:rPr>
        <w:t>La naturaleza del sector o de las operaciones de la entidad proporciona oportunidades de facilitar información financiera fraudulenta que puede tener su origen en:</w:t>
      </w:r>
    </w:p>
    <w:p w14:paraId="4624B1E3" w14:textId="77777777" w:rsidR="00AC2395" w:rsidRPr="00BD6B51" w:rsidRDefault="00AC2395" w:rsidP="00D40375">
      <w:pPr>
        <w:jc w:val="both"/>
        <w:rPr>
          <w:rFonts w:cs="Arial"/>
          <w:sz w:val="22"/>
          <w:szCs w:val="22"/>
        </w:rPr>
      </w:pPr>
    </w:p>
    <w:p w14:paraId="08C92B28" w14:textId="77777777" w:rsidR="00AC2395" w:rsidRPr="00BD6B51" w:rsidRDefault="00AC2395" w:rsidP="00D40375">
      <w:pPr>
        <w:pStyle w:val="Prrafodelista"/>
        <w:numPr>
          <w:ilvl w:val="0"/>
          <w:numId w:val="97"/>
        </w:numPr>
        <w:contextualSpacing/>
        <w:jc w:val="both"/>
        <w:rPr>
          <w:rFonts w:cs="Arial"/>
          <w:sz w:val="22"/>
          <w:szCs w:val="22"/>
        </w:rPr>
      </w:pPr>
      <w:r w:rsidRPr="00BD6B51">
        <w:rPr>
          <w:rFonts w:cs="Arial"/>
          <w:sz w:val="22"/>
          <w:szCs w:val="22"/>
        </w:rPr>
        <w:t>Transacciones significativas con partes vinculadas, ajenas al curso normal de los negocios, o con entidades vinculadas no auditadas.</w:t>
      </w:r>
    </w:p>
    <w:p w14:paraId="28896145" w14:textId="77777777" w:rsidR="00AC2395" w:rsidRPr="00BD6B51" w:rsidRDefault="00AC2395" w:rsidP="00D40375">
      <w:pPr>
        <w:pStyle w:val="Prrafodelista"/>
        <w:ind w:left="360"/>
        <w:jc w:val="both"/>
        <w:rPr>
          <w:rFonts w:cs="Arial"/>
          <w:sz w:val="22"/>
          <w:szCs w:val="22"/>
        </w:rPr>
      </w:pPr>
    </w:p>
    <w:p w14:paraId="39654F56" w14:textId="77777777" w:rsidR="00AC2395" w:rsidRPr="00BD6B51" w:rsidRDefault="00AC2395" w:rsidP="00D40375">
      <w:pPr>
        <w:pStyle w:val="Prrafodelista"/>
        <w:numPr>
          <w:ilvl w:val="0"/>
          <w:numId w:val="97"/>
        </w:numPr>
        <w:contextualSpacing/>
        <w:jc w:val="both"/>
        <w:rPr>
          <w:rFonts w:cs="Arial"/>
          <w:sz w:val="22"/>
          <w:szCs w:val="22"/>
        </w:rPr>
      </w:pPr>
      <w:r w:rsidRPr="00BD6B51">
        <w:rPr>
          <w:rFonts w:cs="Arial"/>
          <w:sz w:val="22"/>
          <w:szCs w:val="22"/>
        </w:rPr>
        <w:t>Una fuerte presencia financiera o capacidad de dominio de un determinado sector de la industria que permite a la entidad imponer términos o condiciones a los proveedores o a los clientes que pueden dar lugar a transacciones inadecuadas o no realizadas en condiciones de independencia mutua.</w:t>
      </w:r>
    </w:p>
    <w:p w14:paraId="7EA163B7" w14:textId="77777777" w:rsidR="00AC2395" w:rsidRPr="00BD6B51" w:rsidRDefault="00AC2395" w:rsidP="00D40375">
      <w:pPr>
        <w:pStyle w:val="Prrafodelista"/>
        <w:ind w:left="360"/>
        <w:jc w:val="both"/>
        <w:rPr>
          <w:rFonts w:cs="Arial"/>
          <w:sz w:val="22"/>
          <w:szCs w:val="22"/>
        </w:rPr>
      </w:pPr>
    </w:p>
    <w:p w14:paraId="107B5CA5" w14:textId="77777777" w:rsidR="00AC2395" w:rsidRPr="00BD6B51" w:rsidRDefault="00AC2395" w:rsidP="00D40375">
      <w:pPr>
        <w:pStyle w:val="Prrafodelista"/>
        <w:numPr>
          <w:ilvl w:val="0"/>
          <w:numId w:val="97"/>
        </w:numPr>
        <w:contextualSpacing/>
        <w:jc w:val="both"/>
        <w:rPr>
          <w:rFonts w:cs="Arial"/>
          <w:sz w:val="22"/>
          <w:szCs w:val="22"/>
        </w:rPr>
      </w:pPr>
      <w:r w:rsidRPr="00BD6B51">
        <w:rPr>
          <w:rFonts w:cs="Arial"/>
          <w:sz w:val="22"/>
          <w:szCs w:val="22"/>
        </w:rPr>
        <w:t>Activos, pasivos, ingresos o gastos basados en estimaciones significativas que implican juicios subjetivos o incertidumbres difíciles de corroborar.</w:t>
      </w:r>
    </w:p>
    <w:p w14:paraId="679DCE7A" w14:textId="77777777" w:rsidR="00AC2395" w:rsidRPr="00BD6B51" w:rsidRDefault="00AC2395" w:rsidP="00D40375">
      <w:pPr>
        <w:pStyle w:val="Prrafodelista"/>
        <w:ind w:left="360"/>
        <w:jc w:val="both"/>
        <w:rPr>
          <w:rFonts w:cs="Arial"/>
          <w:sz w:val="22"/>
          <w:szCs w:val="22"/>
        </w:rPr>
      </w:pPr>
    </w:p>
    <w:p w14:paraId="2C07026D" w14:textId="77777777" w:rsidR="00AC2395" w:rsidRPr="00BD6B51" w:rsidRDefault="00AC2395" w:rsidP="00D40375">
      <w:pPr>
        <w:pStyle w:val="Prrafodelista"/>
        <w:numPr>
          <w:ilvl w:val="0"/>
          <w:numId w:val="97"/>
        </w:numPr>
        <w:contextualSpacing/>
        <w:jc w:val="both"/>
        <w:rPr>
          <w:rFonts w:cs="Arial"/>
          <w:sz w:val="22"/>
          <w:szCs w:val="22"/>
        </w:rPr>
      </w:pPr>
      <w:r w:rsidRPr="00BD6B51">
        <w:rPr>
          <w:rFonts w:cs="Arial"/>
          <w:sz w:val="22"/>
          <w:szCs w:val="22"/>
        </w:rPr>
        <w:t>Transacciones significativas, inusuales o altamente complejas, especialmente las realizadas en una fecha cercana al cierre del periodo, que plantean una problemática del tipo “fondo sobre forma”.</w:t>
      </w:r>
    </w:p>
    <w:p w14:paraId="23F4DCDA" w14:textId="77777777" w:rsidR="00AC2395" w:rsidRPr="00BD6B51" w:rsidRDefault="00AC2395" w:rsidP="00D40375">
      <w:pPr>
        <w:pStyle w:val="Prrafodelista"/>
        <w:ind w:left="360"/>
        <w:jc w:val="both"/>
        <w:rPr>
          <w:rFonts w:cs="Arial"/>
          <w:sz w:val="22"/>
          <w:szCs w:val="22"/>
        </w:rPr>
      </w:pPr>
    </w:p>
    <w:p w14:paraId="03C95517" w14:textId="77777777" w:rsidR="00AC2395" w:rsidRPr="00BD6B51" w:rsidRDefault="00AC2395" w:rsidP="00D40375">
      <w:pPr>
        <w:pStyle w:val="Prrafodelista"/>
        <w:numPr>
          <w:ilvl w:val="0"/>
          <w:numId w:val="97"/>
        </w:numPr>
        <w:contextualSpacing/>
        <w:jc w:val="both"/>
        <w:rPr>
          <w:rFonts w:cs="Arial"/>
          <w:sz w:val="22"/>
          <w:szCs w:val="22"/>
        </w:rPr>
      </w:pPr>
      <w:r w:rsidRPr="00BD6B51">
        <w:rPr>
          <w:rFonts w:cs="Arial"/>
          <w:sz w:val="22"/>
          <w:szCs w:val="22"/>
        </w:rPr>
        <w:t>Operaciones significativas realizadas en el extranjero en jurisdicciones donde existen diferentes entornos y culturas empresariales.</w:t>
      </w:r>
    </w:p>
    <w:p w14:paraId="5DD2082E" w14:textId="77777777" w:rsidR="00AC2395" w:rsidRPr="00BD6B51" w:rsidRDefault="00AC2395" w:rsidP="00D40375">
      <w:pPr>
        <w:pStyle w:val="Prrafodelista"/>
        <w:ind w:left="360"/>
        <w:jc w:val="both"/>
        <w:rPr>
          <w:rFonts w:cs="Arial"/>
          <w:sz w:val="22"/>
          <w:szCs w:val="22"/>
        </w:rPr>
      </w:pPr>
    </w:p>
    <w:p w14:paraId="5D90A8B9" w14:textId="77777777" w:rsidR="00AC2395" w:rsidRPr="00BD6B51" w:rsidRDefault="00AC2395" w:rsidP="00D40375">
      <w:pPr>
        <w:pStyle w:val="Prrafodelista"/>
        <w:numPr>
          <w:ilvl w:val="0"/>
          <w:numId w:val="97"/>
        </w:numPr>
        <w:contextualSpacing/>
        <w:jc w:val="both"/>
        <w:rPr>
          <w:rFonts w:cs="Arial"/>
          <w:sz w:val="22"/>
          <w:szCs w:val="22"/>
        </w:rPr>
      </w:pPr>
      <w:r w:rsidRPr="00BD6B51">
        <w:rPr>
          <w:rFonts w:cs="Arial"/>
          <w:sz w:val="22"/>
          <w:szCs w:val="22"/>
        </w:rPr>
        <w:t>Utilización de intermediarios sin que parezca existir una justificación clara.</w:t>
      </w:r>
    </w:p>
    <w:p w14:paraId="11A59D26" w14:textId="77777777" w:rsidR="00AC2395" w:rsidRPr="00BD6B51" w:rsidRDefault="00AC2395" w:rsidP="00D40375">
      <w:pPr>
        <w:pStyle w:val="Prrafodelista"/>
        <w:ind w:left="360"/>
        <w:jc w:val="both"/>
        <w:rPr>
          <w:rFonts w:cs="Arial"/>
          <w:sz w:val="22"/>
          <w:szCs w:val="22"/>
        </w:rPr>
      </w:pPr>
    </w:p>
    <w:p w14:paraId="198A696A" w14:textId="77777777" w:rsidR="00AC2395" w:rsidRPr="00BD6B51" w:rsidRDefault="00AC2395" w:rsidP="00D40375">
      <w:pPr>
        <w:pStyle w:val="Prrafodelista"/>
        <w:numPr>
          <w:ilvl w:val="0"/>
          <w:numId w:val="97"/>
        </w:numPr>
        <w:contextualSpacing/>
        <w:jc w:val="both"/>
        <w:rPr>
          <w:rFonts w:cs="Arial"/>
          <w:sz w:val="22"/>
          <w:szCs w:val="22"/>
        </w:rPr>
      </w:pPr>
      <w:r w:rsidRPr="00BD6B51">
        <w:rPr>
          <w:rFonts w:cs="Arial"/>
          <w:sz w:val="22"/>
          <w:szCs w:val="22"/>
        </w:rPr>
        <w:t>Cuentas bancarias significativas u operaciones de una sociedad dependiente de una sucursal en jurisdicciones que sean paraísos fiscales y para las que no parezca existir una justificación empresarial clara.</w:t>
      </w:r>
    </w:p>
    <w:p w14:paraId="6DFABA3B" w14:textId="77777777" w:rsidR="00AC2395" w:rsidRPr="00BD6B51" w:rsidRDefault="00AC2395" w:rsidP="00D40375">
      <w:pPr>
        <w:pStyle w:val="Prrafodelista"/>
        <w:ind w:left="360"/>
        <w:jc w:val="both"/>
        <w:rPr>
          <w:rFonts w:cs="Arial"/>
          <w:sz w:val="22"/>
          <w:szCs w:val="22"/>
        </w:rPr>
      </w:pPr>
    </w:p>
    <w:p w14:paraId="46C76883" w14:textId="77777777" w:rsidR="00AC2395" w:rsidRPr="00BD6B51" w:rsidRDefault="00AC2395" w:rsidP="00D40375">
      <w:pPr>
        <w:jc w:val="both"/>
        <w:rPr>
          <w:rFonts w:cs="Arial"/>
          <w:sz w:val="22"/>
          <w:szCs w:val="22"/>
        </w:rPr>
      </w:pPr>
      <w:r w:rsidRPr="00BD6B51">
        <w:rPr>
          <w:rFonts w:cs="Arial"/>
          <w:sz w:val="22"/>
          <w:szCs w:val="22"/>
        </w:rPr>
        <w:t>El seguimiento de la dirección no es eficaz como consecuencia de las siguientes situaciones:</w:t>
      </w:r>
    </w:p>
    <w:p w14:paraId="6B0145D3" w14:textId="77777777" w:rsidR="00AC2395" w:rsidRPr="00BD6B51" w:rsidRDefault="00AC2395" w:rsidP="00D40375">
      <w:pPr>
        <w:jc w:val="both"/>
        <w:rPr>
          <w:rFonts w:cs="Arial"/>
          <w:sz w:val="22"/>
          <w:szCs w:val="22"/>
        </w:rPr>
      </w:pPr>
    </w:p>
    <w:p w14:paraId="2AE0A07F" w14:textId="77777777" w:rsidR="00AC2395" w:rsidRPr="00BD6B51" w:rsidRDefault="00AC2395" w:rsidP="00D40375">
      <w:pPr>
        <w:pStyle w:val="Prrafodelista"/>
        <w:numPr>
          <w:ilvl w:val="0"/>
          <w:numId w:val="98"/>
        </w:numPr>
        <w:ind w:left="360"/>
        <w:contextualSpacing/>
        <w:jc w:val="both"/>
        <w:rPr>
          <w:rFonts w:cs="Arial"/>
          <w:sz w:val="22"/>
          <w:szCs w:val="22"/>
        </w:rPr>
      </w:pPr>
      <w:r w:rsidRPr="00BD6B51">
        <w:rPr>
          <w:rFonts w:cs="Arial"/>
          <w:sz w:val="22"/>
          <w:szCs w:val="22"/>
        </w:rPr>
        <w:t>El hecho de que la persona que ejerce la dirección posee una alta concentración de poder, sin que existan controles eficientes.</w:t>
      </w:r>
    </w:p>
    <w:p w14:paraId="0679F0E5" w14:textId="77777777" w:rsidR="00AC2395" w:rsidRPr="00BD6B51" w:rsidRDefault="00AC2395" w:rsidP="00D40375">
      <w:pPr>
        <w:pStyle w:val="Prrafodelista"/>
        <w:ind w:left="360"/>
        <w:jc w:val="both"/>
        <w:rPr>
          <w:rFonts w:cs="Arial"/>
          <w:sz w:val="22"/>
          <w:szCs w:val="22"/>
        </w:rPr>
      </w:pPr>
    </w:p>
    <w:p w14:paraId="0F1B42FB" w14:textId="15691147" w:rsidR="00AC2395" w:rsidRPr="00BD6B51" w:rsidRDefault="00AC2395" w:rsidP="00D40375">
      <w:pPr>
        <w:pStyle w:val="Prrafodelista"/>
        <w:numPr>
          <w:ilvl w:val="0"/>
          <w:numId w:val="98"/>
        </w:numPr>
        <w:ind w:left="360"/>
        <w:contextualSpacing/>
        <w:jc w:val="both"/>
        <w:rPr>
          <w:rFonts w:cs="Arial"/>
          <w:sz w:val="22"/>
          <w:szCs w:val="22"/>
        </w:rPr>
      </w:pPr>
      <w:r w:rsidRPr="00BD6B51">
        <w:rPr>
          <w:rFonts w:cs="Arial"/>
          <w:sz w:val="22"/>
          <w:szCs w:val="22"/>
        </w:rPr>
        <w:t xml:space="preserve">El hecho de que no sean eficaces, la supervisión realizada por los responsables del gobierno de la entidad sobre el </w:t>
      </w:r>
      <w:r w:rsidR="00BD2810" w:rsidRPr="00BD6B51">
        <w:rPr>
          <w:rFonts w:cs="Arial"/>
          <w:sz w:val="22"/>
          <w:szCs w:val="22"/>
        </w:rPr>
        <w:t>factor</w:t>
      </w:r>
      <w:r w:rsidRPr="00BD6B51">
        <w:rPr>
          <w:rFonts w:cs="Arial"/>
          <w:sz w:val="22"/>
          <w:szCs w:val="22"/>
        </w:rPr>
        <w:t xml:space="preserve"> de información financiera, ni el control interno.</w:t>
      </w:r>
    </w:p>
    <w:p w14:paraId="23E55D18" w14:textId="77777777" w:rsidR="00AC2395" w:rsidRPr="00BD6B51" w:rsidRDefault="00AC2395" w:rsidP="00D40375">
      <w:pPr>
        <w:jc w:val="both"/>
        <w:rPr>
          <w:rFonts w:cs="Arial"/>
          <w:sz w:val="22"/>
          <w:szCs w:val="22"/>
        </w:rPr>
      </w:pPr>
    </w:p>
    <w:p w14:paraId="31312741" w14:textId="77777777" w:rsidR="00AC2395" w:rsidRPr="00BD6B51" w:rsidRDefault="00AC2395" w:rsidP="00D40375">
      <w:pPr>
        <w:jc w:val="both"/>
        <w:rPr>
          <w:rFonts w:cs="Arial"/>
          <w:sz w:val="22"/>
          <w:szCs w:val="22"/>
        </w:rPr>
      </w:pPr>
      <w:r w:rsidRPr="00BD6B51">
        <w:rPr>
          <w:rFonts w:cs="Arial"/>
          <w:sz w:val="22"/>
          <w:szCs w:val="22"/>
        </w:rPr>
        <w:t>Existe una estructura organizativa compleja o inestable que se pone de manifiesto por lo siguiente:</w:t>
      </w:r>
    </w:p>
    <w:p w14:paraId="45BBB1AB" w14:textId="77777777" w:rsidR="00AC2395" w:rsidRPr="00BD6B51" w:rsidRDefault="00AC2395" w:rsidP="00D40375">
      <w:pPr>
        <w:jc w:val="both"/>
        <w:rPr>
          <w:rFonts w:cs="Arial"/>
          <w:sz w:val="22"/>
          <w:szCs w:val="22"/>
        </w:rPr>
      </w:pPr>
    </w:p>
    <w:p w14:paraId="4C9BCAC8" w14:textId="77777777" w:rsidR="00AC2395" w:rsidRPr="00BD6B51" w:rsidRDefault="00AC2395" w:rsidP="00D40375">
      <w:pPr>
        <w:pStyle w:val="Prrafodelista"/>
        <w:numPr>
          <w:ilvl w:val="0"/>
          <w:numId w:val="99"/>
        </w:numPr>
        <w:contextualSpacing/>
        <w:jc w:val="both"/>
        <w:rPr>
          <w:rFonts w:cs="Arial"/>
          <w:sz w:val="22"/>
          <w:szCs w:val="22"/>
        </w:rPr>
      </w:pPr>
      <w:r w:rsidRPr="00BD6B51">
        <w:rPr>
          <w:rFonts w:cs="Arial"/>
          <w:sz w:val="22"/>
          <w:szCs w:val="22"/>
        </w:rPr>
        <w:t>Dificultad para determinar la organización o las personas que tienen participaciones de control en la entidad.</w:t>
      </w:r>
    </w:p>
    <w:p w14:paraId="0FBF3672" w14:textId="77777777" w:rsidR="00AC2395" w:rsidRPr="00BD6B51" w:rsidRDefault="00AC2395" w:rsidP="00D40375">
      <w:pPr>
        <w:jc w:val="both"/>
        <w:rPr>
          <w:rFonts w:cs="Arial"/>
          <w:sz w:val="22"/>
          <w:szCs w:val="22"/>
        </w:rPr>
      </w:pPr>
    </w:p>
    <w:p w14:paraId="35987A72" w14:textId="77777777" w:rsidR="00AC2395" w:rsidRPr="00BD6B51" w:rsidRDefault="00AC2395" w:rsidP="00D40375">
      <w:pPr>
        <w:pStyle w:val="Prrafodelista"/>
        <w:numPr>
          <w:ilvl w:val="0"/>
          <w:numId w:val="99"/>
        </w:numPr>
        <w:contextualSpacing/>
        <w:jc w:val="both"/>
        <w:rPr>
          <w:rFonts w:cs="Arial"/>
          <w:sz w:val="22"/>
          <w:szCs w:val="22"/>
        </w:rPr>
      </w:pPr>
      <w:r w:rsidRPr="00BD6B51">
        <w:rPr>
          <w:rFonts w:cs="Arial"/>
          <w:sz w:val="22"/>
          <w:szCs w:val="22"/>
        </w:rPr>
        <w:t>Estructura organizativa extremadamente compleja que comporta entidades jurídicas o líneas jerárquicas de dirección inusuales.</w:t>
      </w:r>
    </w:p>
    <w:p w14:paraId="359E48BF" w14:textId="77777777" w:rsidR="00AC2395" w:rsidRPr="00BD6B51" w:rsidRDefault="00AC2395" w:rsidP="00D40375">
      <w:pPr>
        <w:pStyle w:val="Prrafodelista"/>
        <w:jc w:val="both"/>
        <w:rPr>
          <w:rFonts w:cs="Arial"/>
          <w:sz w:val="22"/>
          <w:szCs w:val="22"/>
        </w:rPr>
      </w:pPr>
    </w:p>
    <w:p w14:paraId="14599F5B" w14:textId="77777777" w:rsidR="00AC2395" w:rsidRPr="00BD6B51" w:rsidRDefault="00AC2395" w:rsidP="00D40375">
      <w:pPr>
        <w:pStyle w:val="Prrafodelista"/>
        <w:numPr>
          <w:ilvl w:val="0"/>
          <w:numId w:val="99"/>
        </w:numPr>
        <w:contextualSpacing/>
        <w:jc w:val="both"/>
        <w:rPr>
          <w:rFonts w:cs="Arial"/>
          <w:sz w:val="22"/>
          <w:szCs w:val="22"/>
        </w:rPr>
      </w:pPr>
      <w:r w:rsidRPr="00BD6B51">
        <w:rPr>
          <w:rFonts w:cs="Arial"/>
          <w:sz w:val="22"/>
          <w:szCs w:val="22"/>
        </w:rPr>
        <w:t>Rotación elevada de los miembros de la alta dirección, de los asesores jurídicos o de los responsables del gobierno de la entidad.</w:t>
      </w:r>
    </w:p>
    <w:p w14:paraId="4D4322FA" w14:textId="77777777" w:rsidR="00AC2395" w:rsidRPr="00BD6B51" w:rsidRDefault="00AC2395" w:rsidP="00D40375">
      <w:pPr>
        <w:pStyle w:val="Prrafodelista"/>
        <w:jc w:val="both"/>
        <w:rPr>
          <w:rFonts w:cs="Arial"/>
          <w:sz w:val="22"/>
          <w:szCs w:val="22"/>
        </w:rPr>
      </w:pPr>
    </w:p>
    <w:p w14:paraId="23A19E26" w14:textId="77777777" w:rsidR="00AC2395" w:rsidRPr="00BD6B51" w:rsidRDefault="00AC2395" w:rsidP="00D40375">
      <w:pPr>
        <w:jc w:val="both"/>
        <w:rPr>
          <w:rFonts w:cs="Arial"/>
          <w:sz w:val="22"/>
          <w:szCs w:val="22"/>
        </w:rPr>
      </w:pPr>
      <w:r w:rsidRPr="00BD6B51">
        <w:rPr>
          <w:rFonts w:cs="Arial"/>
          <w:sz w:val="22"/>
          <w:szCs w:val="22"/>
        </w:rPr>
        <w:t>Los componentes del control interno son deficientes como consecuencia de:</w:t>
      </w:r>
    </w:p>
    <w:p w14:paraId="0A3CDCAB" w14:textId="77777777" w:rsidR="00AC2395" w:rsidRPr="00BD6B51" w:rsidRDefault="00AC2395" w:rsidP="00D40375">
      <w:pPr>
        <w:jc w:val="both"/>
        <w:rPr>
          <w:rFonts w:cs="Arial"/>
          <w:sz w:val="22"/>
          <w:szCs w:val="22"/>
        </w:rPr>
      </w:pPr>
    </w:p>
    <w:p w14:paraId="5BEA3CD3" w14:textId="77777777" w:rsidR="00AC2395" w:rsidRPr="00BD6B51" w:rsidRDefault="00AC2395" w:rsidP="00D40375">
      <w:pPr>
        <w:pStyle w:val="Prrafodelista"/>
        <w:numPr>
          <w:ilvl w:val="0"/>
          <w:numId w:val="99"/>
        </w:numPr>
        <w:contextualSpacing/>
        <w:jc w:val="both"/>
        <w:rPr>
          <w:rFonts w:cs="Arial"/>
          <w:sz w:val="22"/>
          <w:szCs w:val="22"/>
        </w:rPr>
      </w:pPr>
      <w:r w:rsidRPr="00BD6B51">
        <w:rPr>
          <w:rFonts w:cs="Arial"/>
          <w:sz w:val="22"/>
          <w:szCs w:val="22"/>
        </w:rPr>
        <w:t>Un seguimiento inadecuado de los controles, incluidos los controles automatizados y los que se realizan sobre la información financiera intermedia (en los casos en que se requiere información externa).</w:t>
      </w:r>
    </w:p>
    <w:p w14:paraId="442C470A" w14:textId="77777777" w:rsidR="00AC2395" w:rsidRPr="00BD6B51" w:rsidRDefault="00AC2395" w:rsidP="00D40375">
      <w:pPr>
        <w:pStyle w:val="Prrafodelista"/>
        <w:jc w:val="both"/>
        <w:rPr>
          <w:rFonts w:cs="Arial"/>
          <w:sz w:val="22"/>
          <w:szCs w:val="22"/>
        </w:rPr>
      </w:pPr>
    </w:p>
    <w:p w14:paraId="71AE230C" w14:textId="77777777" w:rsidR="00AC2395" w:rsidRPr="00BD6B51" w:rsidRDefault="00AC2395" w:rsidP="00D40375">
      <w:pPr>
        <w:pStyle w:val="Prrafodelista"/>
        <w:numPr>
          <w:ilvl w:val="0"/>
          <w:numId w:val="99"/>
        </w:numPr>
        <w:contextualSpacing/>
        <w:jc w:val="both"/>
        <w:rPr>
          <w:rFonts w:cs="Arial"/>
          <w:sz w:val="22"/>
          <w:szCs w:val="22"/>
        </w:rPr>
      </w:pPr>
      <w:r w:rsidRPr="00BD6B51">
        <w:rPr>
          <w:rFonts w:cs="Arial"/>
          <w:sz w:val="22"/>
          <w:szCs w:val="22"/>
        </w:rPr>
        <w:t>Unas tasas de rotación elevadas o una selección ineficaz de empleados de contabilidad, de auditoría interna o de tecnología de la información.</w:t>
      </w:r>
    </w:p>
    <w:p w14:paraId="40836A16" w14:textId="77777777" w:rsidR="00AC2395" w:rsidRPr="00BD6B51" w:rsidRDefault="00AC2395" w:rsidP="00D40375">
      <w:pPr>
        <w:pStyle w:val="Prrafodelista"/>
        <w:jc w:val="both"/>
        <w:rPr>
          <w:rFonts w:cs="Arial"/>
          <w:sz w:val="22"/>
          <w:szCs w:val="22"/>
        </w:rPr>
      </w:pPr>
    </w:p>
    <w:p w14:paraId="0C89A909" w14:textId="77777777" w:rsidR="00AC2395" w:rsidRPr="00BD6B51" w:rsidRDefault="00AC2395" w:rsidP="00D40375">
      <w:pPr>
        <w:pStyle w:val="Prrafodelista"/>
        <w:numPr>
          <w:ilvl w:val="0"/>
          <w:numId w:val="99"/>
        </w:numPr>
        <w:contextualSpacing/>
        <w:jc w:val="both"/>
        <w:rPr>
          <w:rFonts w:cs="Arial"/>
          <w:sz w:val="22"/>
          <w:szCs w:val="22"/>
        </w:rPr>
      </w:pPr>
      <w:r w:rsidRPr="00BD6B51">
        <w:rPr>
          <w:rFonts w:cs="Arial"/>
          <w:sz w:val="22"/>
          <w:szCs w:val="22"/>
        </w:rPr>
        <w:t>Sistemas ineficaces de contabilidad e información, incluidas situaciones que implican deficiencias significativas en el control interno.</w:t>
      </w:r>
    </w:p>
    <w:p w14:paraId="182665FC" w14:textId="77777777" w:rsidR="00AC2395" w:rsidRPr="00BD6B51" w:rsidRDefault="00AC2395" w:rsidP="00D40375">
      <w:pPr>
        <w:pStyle w:val="Prrafodelista"/>
        <w:jc w:val="both"/>
        <w:rPr>
          <w:rFonts w:cs="Arial"/>
          <w:sz w:val="22"/>
          <w:szCs w:val="22"/>
        </w:rPr>
      </w:pPr>
    </w:p>
    <w:p w14:paraId="1423325E" w14:textId="77777777" w:rsidR="00AC2395" w:rsidRPr="00BD6B51" w:rsidRDefault="00AC2395" w:rsidP="00D40375">
      <w:pPr>
        <w:pStyle w:val="Prrafodelista"/>
        <w:numPr>
          <w:ilvl w:val="0"/>
          <w:numId w:val="86"/>
        </w:numPr>
        <w:contextualSpacing/>
        <w:jc w:val="both"/>
        <w:rPr>
          <w:rFonts w:cs="Arial"/>
          <w:b/>
          <w:sz w:val="22"/>
          <w:szCs w:val="22"/>
        </w:rPr>
      </w:pPr>
      <w:r w:rsidRPr="00BD6B51">
        <w:rPr>
          <w:rFonts w:cs="Arial"/>
          <w:b/>
          <w:sz w:val="22"/>
          <w:szCs w:val="22"/>
        </w:rPr>
        <w:t>Actitudes y racionalización</w:t>
      </w:r>
    </w:p>
    <w:p w14:paraId="254FEE02" w14:textId="77777777" w:rsidR="00AC2395" w:rsidRPr="00BD6B51" w:rsidRDefault="00AC2395" w:rsidP="00D40375">
      <w:pPr>
        <w:pStyle w:val="Prrafodelista"/>
        <w:jc w:val="both"/>
        <w:rPr>
          <w:rFonts w:cs="Arial"/>
          <w:sz w:val="22"/>
          <w:szCs w:val="22"/>
        </w:rPr>
      </w:pPr>
    </w:p>
    <w:p w14:paraId="066A7C80" w14:textId="77777777" w:rsidR="00AC2395" w:rsidRPr="00BD6B51" w:rsidRDefault="00AC2395" w:rsidP="00D40375">
      <w:pPr>
        <w:pStyle w:val="Prrafodelista"/>
        <w:numPr>
          <w:ilvl w:val="0"/>
          <w:numId w:val="100"/>
        </w:numPr>
        <w:contextualSpacing/>
        <w:jc w:val="both"/>
        <w:rPr>
          <w:rFonts w:cs="Arial"/>
          <w:sz w:val="22"/>
          <w:szCs w:val="22"/>
        </w:rPr>
      </w:pPr>
      <w:r w:rsidRPr="00BD6B51">
        <w:rPr>
          <w:rFonts w:cs="Arial"/>
          <w:sz w:val="22"/>
          <w:szCs w:val="22"/>
        </w:rPr>
        <w:t>Ineficacia en la comunicación, la implementación, el apoyo o la imposición de los principios o de las normas de ética de la entidad (Manual de Integridad), por parte de la dirección: comunicación de principios o normas de ética inadecuados.</w:t>
      </w:r>
    </w:p>
    <w:p w14:paraId="3E36EFB3" w14:textId="77777777" w:rsidR="00AC2395" w:rsidRPr="00BD6B51" w:rsidRDefault="00AC2395" w:rsidP="00D40375">
      <w:pPr>
        <w:pStyle w:val="Prrafodelista"/>
        <w:ind w:left="360"/>
        <w:jc w:val="both"/>
        <w:rPr>
          <w:rFonts w:cs="Arial"/>
          <w:sz w:val="22"/>
          <w:szCs w:val="22"/>
        </w:rPr>
      </w:pPr>
    </w:p>
    <w:p w14:paraId="5C967E84" w14:textId="77777777" w:rsidR="00AC2395" w:rsidRPr="00BD6B51" w:rsidRDefault="00AC2395" w:rsidP="00D40375">
      <w:pPr>
        <w:pStyle w:val="Prrafodelista"/>
        <w:numPr>
          <w:ilvl w:val="0"/>
          <w:numId w:val="100"/>
        </w:numPr>
        <w:contextualSpacing/>
        <w:jc w:val="both"/>
        <w:rPr>
          <w:rFonts w:cs="Arial"/>
          <w:sz w:val="22"/>
          <w:szCs w:val="22"/>
        </w:rPr>
      </w:pPr>
      <w:r w:rsidRPr="00BD6B51">
        <w:rPr>
          <w:rFonts w:cs="Arial"/>
          <w:sz w:val="22"/>
          <w:szCs w:val="22"/>
        </w:rPr>
        <w:t>Participación o preocupación excesiva de la dirección no financiera, en relación con la selección de políticas contables o la determinación de estimaciones significativas.</w:t>
      </w:r>
    </w:p>
    <w:p w14:paraId="14807BA7" w14:textId="77777777" w:rsidR="00AC2395" w:rsidRPr="00BD6B51" w:rsidRDefault="00AC2395" w:rsidP="00D40375">
      <w:pPr>
        <w:pStyle w:val="Prrafodelista"/>
        <w:ind w:left="360"/>
        <w:jc w:val="both"/>
        <w:rPr>
          <w:rFonts w:cs="Arial"/>
          <w:sz w:val="22"/>
          <w:szCs w:val="22"/>
        </w:rPr>
      </w:pPr>
    </w:p>
    <w:p w14:paraId="20146626" w14:textId="77777777" w:rsidR="00AC2395" w:rsidRPr="00BD6B51" w:rsidRDefault="00AC2395" w:rsidP="00D40375">
      <w:pPr>
        <w:pStyle w:val="Prrafodelista"/>
        <w:numPr>
          <w:ilvl w:val="0"/>
          <w:numId w:val="100"/>
        </w:numPr>
        <w:contextualSpacing/>
        <w:jc w:val="both"/>
        <w:rPr>
          <w:rFonts w:cs="Arial"/>
          <w:sz w:val="22"/>
          <w:szCs w:val="22"/>
        </w:rPr>
      </w:pPr>
      <w:r w:rsidRPr="00BD6B51">
        <w:rPr>
          <w:rFonts w:cs="Arial"/>
          <w:sz w:val="22"/>
          <w:szCs w:val="22"/>
        </w:rPr>
        <w:t>Historial conocido de incumplimiento de la normativa sobre valores y de otras disposiciones legales o reglamentarias, o de demandas contra la entidad, su alta dirección o los responsables del gobierno de la entidad por supuesto fraude o incumplimiento de las disposiciones legales y reglamentarias.</w:t>
      </w:r>
    </w:p>
    <w:p w14:paraId="499F8749" w14:textId="77777777" w:rsidR="00AC2395" w:rsidRPr="00BD6B51" w:rsidRDefault="00AC2395" w:rsidP="00D40375">
      <w:pPr>
        <w:pStyle w:val="Prrafodelista"/>
        <w:ind w:left="360"/>
        <w:jc w:val="both"/>
        <w:rPr>
          <w:rFonts w:cs="Arial"/>
          <w:sz w:val="22"/>
          <w:szCs w:val="22"/>
        </w:rPr>
      </w:pPr>
    </w:p>
    <w:p w14:paraId="0815E04D" w14:textId="77777777" w:rsidR="00AC2395" w:rsidRPr="00BD6B51" w:rsidRDefault="00AC2395" w:rsidP="00D40375">
      <w:pPr>
        <w:pStyle w:val="Prrafodelista"/>
        <w:numPr>
          <w:ilvl w:val="0"/>
          <w:numId w:val="100"/>
        </w:numPr>
        <w:contextualSpacing/>
        <w:jc w:val="both"/>
        <w:rPr>
          <w:rFonts w:cs="Arial"/>
          <w:sz w:val="22"/>
          <w:szCs w:val="22"/>
        </w:rPr>
      </w:pPr>
      <w:r w:rsidRPr="00BD6B51">
        <w:rPr>
          <w:rFonts w:cs="Arial"/>
          <w:sz w:val="22"/>
          <w:szCs w:val="22"/>
        </w:rPr>
        <w:t>Interés excesivo por parte de la dirección en mantener o aumentar la cotización de las acciones o la tendencia de beneficios de la entidad.</w:t>
      </w:r>
    </w:p>
    <w:p w14:paraId="4A4AA936" w14:textId="77777777" w:rsidR="00AC2395" w:rsidRPr="00BD6B51" w:rsidRDefault="00AC2395" w:rsidP="00D40375">
      <w:pPr>
        <w:pStyle w:val="Prrafodelista"/>
        <w:ind w:left="360"/>
        <w:jc w:val="both"/>
        <w:rPr>
          <w:rFonts w:cs="Arial"/>
          <w:sz w:val="22"/>
          <w:szCs w:val="22"/>
        </w:rPr>
      </w:pPr>
    </w:p>
    <w:p w14:paraId="2D4A6226" w14:textId="77777777" w:rsidR="00AC2395" w:rsidRPr="00BD6B51" w:rsidRDefault="00AC2395" w:rsidP="00D40375">
      <w:pPr>
        <w:pStyle w:val="Prrafodelista"/>
        <w:numPr>
          <w:ilvl w:val="0"/>
          <w:numId w:val="100"/>
        </w:numPr>
        <w:contextualSpacing/>
        <w:jc w:val="both"/>
        <w:rPr>
          <w:rFonts w:cs="Arial"/>
          <w:sz w:val="22"/>
          <w:szCs w:val="22"/>
        </w:rPr>
      </w:pPr>
      <w:r w:rsidRPr="00BD6B51">
        <w:rPr>
          <w:rFonts w:cs="Arial"/>
          <w:sz w:val="22"/>
          <w:szCs w:val="22"/>
        </w:rPr>
        <w:t>La práctica, por parte de la dirección, de comprometerse con los analistas, acreedores y otros terceros a cumplir pronósticos desmesurados o poco realistas.</w:t>
      </w:r>
    </w:p>
    <w:p w14:paraId="19A40401" w14:textId="77777777" w:rsidR="00AC2395" w:rsidRPr="00BD6B51" w:rsidRDefault="00AC2395" w:rsidP="00D40375">
      <w:pPr>
        <w:pStyle w:val="Prrafodelista"/>
        <w:ind w:left="360"/>
        <w:jc w:val="both"/>
        <w:rPr>
          <w:rFonts w:cs="Arial"/>
          <w:sz w:val="22"/>
          <w:szCs w:val="22"/>
        </w:rPr>
      </w:pPr>
    </w:p>
    <w:p w14:paraId="443A56AE" w14:textId="77777777" w:rsidR="00AC2395" w:rsidRPr="00BD6B51" w:rsidRDefault="00AC2395" w:rsidP="00D40375">
      <w:pPr>
        <w:pStyle w:val="Prrafodelista"/>
        <w:numPr>
          <w:ilvl w:val="0"/>
          <w:numId w:val="100"/>
        </w:numPr>
        <w:contextualSpacing/>
        <w:jc w:val="both"/>
        <w:rPr>
          <w:rFonts w:cs="Arial"/>
          <w:sz w:val="22"/>
          <w:szCs w:val="22"/>
        </w:rPr>
      </w:pPr>
      <w:r w:rsidRPr="00BD6B51">
        <w:rPr>
          <w:rFonts w:cs="Arial"/>
          <w:sz w:val="22"/>
          <w:szCs w:val="22"/>
        </w:rPr>
        <w:t>El hecho de que la dirección no subsane las deficiencias significativas conocidas en el control interno oportunamente.</w:t>
      </w:r>
    </w:p>
    <w:p w14:paraId="0D1C3385" w14:textId="77777777" w:rsidR="00AC2395" w:rsidRPr="00BD6B51" w:rsidRDefault="00AC2395" w:rsidP="00D40375">
      <w:pPr>
        <w:pStyle w:val="Prrafodelista"/>
        <w:ind w:left="360"/>
        <w:jc w:val="both"/>
        <w:rPr>
          <w:rFonts w:cs="Arial"/>
          <w:sz w:val="22"/>
          <w:szCs w:val="22"/>
        </w:rPr>
      </w:pPr>
    </w:p>
    <w:p w14:paraId="0DF134C9" w14:textId="77777777" w:rsidR="00AC2395" w:rsidRPr="00BD6B51" w:rsidRDefault="00AC2395" w:rsidP="00D40375">
      <w:pPr>
        <w:pStyle w:val="Prrafodelista"/>
        <w:numPr>
          <w:ilvl w:val="0"/>
          <w:numId w:val="100"/>
        </w:numPr>
        <w:contextualSpacing/>
        <w:jc w:val="both"/>
        <w:rPr>
          <w:rFonts w:cs="Arial"/>
          <w:sz w:val="22"/>
          <w:szCs w:val="22"/>
        </w:rPr>
      </w:pPr>
      <w:r w:rsidRPr="00BD6B51">
        <w:rPr>
          <w:rFonts w:cs="Arial"/>
          <w:sz w:val="22"/>
          <w:szCs w:val="22"/>
        </w:rPr>
        <w:t>Interés por parte de la dirección en la utilización de medios indebidos para minimizar los beneficios contabilizados, por motivos fiscales.</w:t>
      </w:r>
    </w:p>
    <w:p w14:paraId="7982B0B9" w14:textId="77777777" w:rsidR="00AC2395" w:rsidRPr="00BD6B51" w:rsidRDefault="00AC2395" w:rsidP="00D40375">
      <w:pPr>
        <w:pStyle w:val="Prrafodelista"/>
        <w:ind w:left="360"/>
        <w:jc w:val="both"/>
        <w:rPr>
          <w:rFonts w:cs="Arial"/>
          <w:sz w:val="22"/>
          <w:szCs w:val="22"/>
        </w:rPr>
      </w:pPr>
    </w:p>
    <w:p w14:paraId="25C2A1C5" w14:textId="77777777" w:rsidR="00AC2395" w:rsidRPr="00BD6B51" w:rsidRDefault="00AC2395" w:rsidP="00D40375">
      <w:pPr>
        <w:pStyle w:val="Prrafodelista"/>
        <w:numPr>
          <w:ilvl w:val="0"/>
          <w:numId w:val="100"/>
        </w:numPr>
        <w:contextualSpacing/>
        <w:jc w:val="both"/>
        <w:rPr>
          <w:rFonts w:cs="Arial"/>
          <w:sz w:val="22"/>
          <w:szCs w:val="22"/>
        </w:rPr>
      </w:pPr>
      <w:r w:rsidRPr="00BD6B51">
        <w:rPr>
          <w:rFonts w:cs="Arial"/>
          <w:sz w:val="22"/>
          <w:szCs w:val="22"/>
        </w:rPr>
        <w:t>Escaso nivel ético de los miembros de la alta dirección.</w:t>
      </w:r>
    </w:p>
    <w:p w14:paraId="36C4C015" w14:textId="77777777" w:rsidR="00AC2395" w:rsidRPr="00BD6B51" w:rsidRDefault="00AC2395" w:rsidP="00D40375">
      <w:pPr>
        <w:pStyle w:val="Prrafodelista"/>
        <w:numPr>
          <w:ilvl w:val="0"/>
          <w:numId w:val="100"/>
        </w:numPr>
        <w:contextualSpacing/>
        <w:jc w:val="both"/>
        <w:rPr>
          <w:rFonts w:cs="Arial"/>
          <w:sz w:val="22"/>
          <w:szCs w:val="22"/>
        </w:rPr>
      </w:pPr>
      <w:r w:rsidRPr="00BD6B51">
        <w:rPr>
          <w:rFonts w:cs="Arial"/>
          <w:sz w:val="22"/>
          <w:szCs w:val="22"/>
        </w:rPr>
        <w:t>La alta dirección no distingue entre transacciones organizacionales y personales</w:t>
      </w:r>
    </w:p>
    <w:p w14:paraId="3509C457" w14:textId="77777777" w:rsidR="00AC2395" w:rsidRPr="00BD6B51" w:rsidRDefault="00AC2395" w:rsidP="00D40375">
      <w:pPr>
        <w:pStyle w:val="Prrafodelista"/>
        <w:ind w:left="360"/>
        <w:jc w:val="both"/>
        <w:rPr>
          <w:rFonts w:cs="Arial"/>
          <w:sz w:val="22"/>
          <w:szCs w:val="22"/>
        </w:rPr>
      </w:pPr>
    </w:p>
    <w:p w14:paraId="52BE07DC" w14:textId="77777777" w:rsidR="00AC2395" w:rsidRPr="00BD6B51" w:rsidRDefault="00AC2395" w:rsidP="00D40375">
      <w:pPr>
        <w:pStyle w:val="Prrafodelista"/>
        <w:numPr>
          <w:ilvl w:val="0"/>
          <w:numId w:val="100"/>
        </w:numPr>
        <w:contextualSpacing/>
        <w:jc w:val="both"/>
        <w:rPr>
          <w:rFonts w:cs="Arial"/>
          <w:sz w:val="22"/>
          <w:szCs w:val="22"/>
        </w:rPr>
      </w:pPr>
      <w:r w:rsidRPr="00BD6B51">
        <w:rPr>
          <w:rFonts w:cs="Arial"/>
          <w:sz w:val="22"/>
          <w:szCs w:val="22"/>
        </w:rPr>
        <w:t>Intentos recurrentes por parte de la dirección de justificar una contabilidad paralela o inadecuada basándose en su importancia relativa.</w:t>
      </w:r>
    </w:p>
    <w:p w14:paraId="5F405CFC" w14:textId="77777777" w:rsidR="00AC2395" w:rsidRPr="00BD6B51" w:rsidRDefault="00AC2395" w:rsidP="00D40375">
      <w:pPr>
        <w:pStyle w:val="Prrafodelista"/>
        <w:ind w:left="360"/>
        <w:jc w:val="both"/>
        <w:rPr>
          <w:rFonts w:cs="Arial"/>
          <w:sz w:val="22"/>
          <w:szCs w:val="22"/>
        </w:rPr>
      </w:pPr>
    </w:p>
    <w:p w14:paraId="433C1620" w14:textId="77777777" w:rsidR="00AC2395" w:rsidRPr="00BD6B51" w:rsidRDefault="00AC2395" w:rsidP="00D40375">
      <w:pPr>
        <w:pStyle w:val="Prrafodelista"/>
        <w:numPr>
          <w:ilvl w:val="0"/>
          <w:numId w:val="100"/>
        </w:numPr>
        <w:contextualSpacing/>
        <w:jc w:val="both"/>
        <w:rPr>
          <w:rFonts w:cs="Arial"/>
          <w:sz w:val="22"/>
          <w:szCs w:val="22"/>
        </w:rPr>
      </w:pPr>
      <w:r w:rsidRPr="00BD6B51">
        <w:rPr>
          <w:rFonts w:cs="Arial"/>
          <w:sz w:val="22"/>
          <w:szCs w:val="22"/>
        </w:rPr>
        <w:t>La relación entre la dirección y el equipo auditor es tensa, lo que se manifiesta en lo siguiente:</w:t>
      </w:r>
    </w:p>
    <w:p w14:paraId="1D855405" w14:textId="77777777" w:rsidR="00AC2395" w:rsidRPr="00BD6B51" w:rsidRDefault="00AC2395" w:rsidP="00D40375">
      <w:pPr>
        <w:pStyle w:val="Prrafodelista"/>
        <w:numPr>
          <w:ilvl w:val="0"/>
          <w:numId w:val="87"/>
        </w:numPr>
        <w:contextualSpacing/>
        <w:jc w:val="both"/>
        <w:rPr>
          <w:rFonts w:cs="Arial"/>
          <w:sz w:val="22"/>
          <w:szCs w:val="22"/>
        </w:rPr>
      </w:pPr>
      <w:r w:rsidRPr="00BD6B51">
        <w:rPr>
          <w:rFonts w:cs="Arial"/>
          <w:sz w:val="22"/>
          <w:szCs w:val="22"/>
        </w:rPr>
        <w:t>Disputas frecuentes con el equipo auditor sobre cuestiones contables, de auditoría o de información.</w:t>
      </w:r>
    </w:p>
    <w:p w14:paraId="1EF50515" w14:textId="77777777" w:rsidR="00AC2395" w:rsidRPr="00BD6B51" w:rsidRDefault="00AC2395" w:rsidP="00D40375">
      <w:pPr>
        <w:pStyle w:val="Prrafodelista"/>
        <w:jc w:val="both"/>
        <w:rPr>
          <w:rFonts w:cs="Arial"/>
          <w:sz w:val="22"/>
          <w:szCs w:val="22"/>
        </w:rPr>
      </w:pPr>
    </w:p>
    <w:p w14:paraId="38D0B21F" w14:textId="77777777" w:rsidR="00AC2395" w:rsidRPr="00BD6B51" w:rsidRDefault="00AC2395" w:rsidP="00D40375">
      <w:pPr>
        <w:pStyle w:val="Prrafodelista"/>
        <w:numPr>
          <w:ilvl w:val="0"/>
          <w:numId w:val="87"/>
        </w:numPr>
        <w:contextualSpacing/>
        <w:jc w:val="both"/>
        <w:rPr>
          <w:rFonts w:cs="Arial"/>
          <w:sz w:val="22"/>
          <w:szCs w:val="22"/>
        </w:rPr>
      </w:pPr>
      <w:r w:rsidRPr="00BD6B51">
        <w:rPr>
          <w:rFonts w:cs="Arial"/>
          <w:sz w:val="22"/>
          <w:szCs w:val="22"/>
        </w:rPr>
        <w:t>Exigencias poco razonables planteadas al equipo auditor, como restricciones de tiempo poco realistas para la finalización de la auditoría o la emisión del informe de auditoría.</w:t>
      </w:r>
    </w:p>
    <w:p w14:paraId="394E31A5" w14:textId="77777777" w:rsidR="00AC2395" w:rsidRPr="00BD6B51" w:rsidRDefault="00AC2395" w:rsidP="00D40375">
      <w:pPr>
        <w:pStyle w:val="Prrafodelista"/>
        <w:jc w:val="both"/>
        <w:rPr>
          <w:rFonts w:cs="Arial"/>
          <w:sz w:val="22"/>
          <w:szCs w:val="22"/>
        </w:rPr>
      </w:pPr>
    </w:p>
    <w:p w14:paraId="07D34D61" w14:textId="77777777" w:rsidR="00AC2395" w:rsidRPr="00BD6B51" w:rsidRDefault="00AC2395" w:rsidP="00D40375">
      <w:pPr>
        <w:pStyle w:val="Prrafodelista"/>
        <w:numPr>
          <w:ilvl w:val="0"/>
          <w:numId w:val="87"/>
        </w:numPr>
        <w:contextualSpacing/>
        <w:jc w:val="both"/>
        <w:rPr>
          <w:rFonts w:cs="Arial"/>
          <w:sz w:val="22"/>
          <w:szCs w:val="22"/>
        </w:rPr>
      </w:pPr>
      <w:r w:rsidRPr="00BD6B51">
        <w:rPr>
          <w:rFonts w:cs="Arial"/>
          <w:sz w:val="22"/>
          <w:szCs w:val="22"/>
        </w:rPr>
        <w:t>Imposición de restricciones al equipo auditor que limitan de forma indebida el acceso a personas o a la información, o bien que limitan la capacidad para comunicarse eficazmente con los responsables del gobierno de la entidad.</w:t>
      </w:r>
    </w:p>
    <w:p w14:paraId="504C2BD3" w14:textId="77777777" w:rsidR="00AC2395" w:rsidRPr="00BD6B51" w:rsidRDefault="00AC2395" w:rsidP="00D40375">
      <w:pPr>
        <w:pStyle w:val="Prrafodelista"/>
        <w:jc w:val="both"/>
        <w:rPr>
          <w:rFonts w:cs="Arial"/>
          <w:sz w:val="22"/>
          <w:szCs w:val="22"/>
        </w:rPr>
      </w:pPr>
    </w:p>
    <w:p w14:paraId="153A103A" w14:textId="77777777" w:rsidR="00AC2395" w:rsidRPr="00BD6B51" w:rsidRDefault="00AC2395" w:rsidP="00D40375">
      <w:pPr>
        <w:pStyle w:val="Prrafodelista"/>
        <w:numPr>
          <w:ilvl w:val="0"/>
          <w:numId w:val="87"/>
        </w:numPr>
        <w:contextualSpacing/>
        <w:jc w:val="both"/>
        <w:rPr>
          <w:rFonts w:cs="Arial"/>
          <w:sz w:val="22"/>
          <w:szCs w:val="22"/>
        </w:rPr>
      </w:pPr>
      <w:r w:rsidRPr="00BD6B51">
        <w:rPr>
          <w:rFonts w:cs="Arial"/>
          <w:sz w:val="22"/>
          <w:szCs w:val="22"/>
        </w:rPr>
        <w:t>Actitud prepotente de la dirección en su trato con el equipo auditor, especialmente cuando ello conlleva intentos de influir en el alcance del trabajo del equipo auditor o en la selección o continuidad del personal asignado para atender la auditoría o consultado durante el trabajo.</w:t>
      </w:r>
    </w:p>
    <w:p w14:paraId="6F8D3AFD" w14:textId="77777777" w:rsidR="00AC2395" w:rsidRPr="00BD6B51" w:rsidRDefault="00AC2395" w:rsidP="00D40375">
      <w:pPr>
        <w:pStyle w:val="Prrafodelista"/>
        <w:ind w:left="1440"/>
        <w:jc w:val="both"/>
        <w:rPr>
          <w:rFonts w:cs="Arial"/>
          <w:sz w:val="22"/>
          <w:szCs w:val="22"/>
        </w:rPr>
      </w:pPr>
    </w:p>
    <w:p w14:paraId="181CE569" w14:textId="5044EC0F" w:rsidR="00AC2395" w:rsidRPr="00BD6B51" w:rsidRDefault="00162D60" w:rsidP="00162D60">
      <w:pPr>
        <w:ind w:left="360"/>
        <w:jc w:val="both"/>
        <w:rPr>
          <w:rFonts w:cs="Arial"/>
          <w:b/>
          <w:bCs/>
          <w:sz w:val="22"/>
          <w:szCs w:val="22"/>
        </w:rPr>
      </w:pPr>
      <w:r w:rsidRPr="00BD6B51">
        <w:rPr>
          <w:rFonts w:cs="Arial"/>
          <w:b/>
          <w:bCs/>
          <w:sz w:val="22"/>
          <w:szCs w:val="22"/>
        </w:rPr>
        <w:t xml:space="preserve">6.2. </w:t>
      </w:r>
      <w:r w:rsidR="00AC2395" w:rsidRPr="00BD6B51">
        <w:rPr>
          <w:rFonts w:cs="Arial"/>
          <w:b/>
          <w:bCs/>
          <w:sz w:val="22"/>
          <w:szCs w:val="22"/>
        </w:rPr>
        <w:t>Factores de riesgo relacionados con incorrecciones originadas por la apropiación indebida de activos</w:t>
      </w:r>
    </w:p>
    <w:p w14:paraId="2799BD65" w14:textId="77777777" w:rsidR="00AC2395" w:rsidRPr="00BD6B51" w:rsidRDefault="00AC2395" w:rsidP="00D40375">
      <w:pPr>
        <w:jc w:val="both"/>
        <w:rPr>
          <w:rFonts w:cs="Arial"/>
          <w:sz w:val="22"/>
          <w:szCs w:val="22"/>
        </w:rPr>
      </w:pPr>
    </w:p>
    <w:p w14:paraId="500393C6" w14:textId="77777777" w:rsidR="00AC2395" w:rsidRPr="00BD6B51" w:rsidRDefault="00AC2395" w:rsidP="00D40375">
      <w:pPr>
        <w:jc w:val="both"/>
        <w:rPr>
          <w:rFonts w:cs="Arial"/>
          <w:sz w:val="22"/>
          <w:szCs w:val="22"/>
        </w:rPr>
      </w:pPr>
      <w:r w:rsidRPr="00BD6B51">
        <w:rPr>
          <w:rFonts w:cs="Arial"/>
          <w:sz w:val="22"/>
          <w:szCs w:val="22"/>
        </w:rPr>
        <w:t>Los factores de riesgo relacionados con incorrecciones derivadas de una apropiación indebida de activos también se pueden clasificar atendiendo a las tres condiciones que generalmente están presentes cuando existe fraude:</w:t>
      </w:r>
    </w:p>
    <w:p w14:paraId="3448E2BB" w14:textId="77777777" w:rsidR="00AC2395" w:rsidRPr="00BD6B51" w:rsidRDefault="00AC2395" w:rsidP="00D40375">
      <w:pPr>
        <w:jc w:val="both"/>
        <w:rPr>
          <w:rFonts w:cs="Arial"/>
          <w:sz w:val="22"/>
          <w:szCs w:val="22"/>
        </w:rPr>
      </w:pPr>
    </w:p>
    <w:p w14:paraId="6B2EE491" w14:textId="77777777" w:rsidR="00AC2395" w:rsidRPr="00BD6B51" w:rsidRDefault="00AC2395" w:rsidP="00D40375">
      <w:pPr>
        <w:pStyle w:val="Prrafodelista"/>
        <w:numPr>
          <w:ilvl w:val="0"/>
          <w:numId w:val="88"/>
        </w:numPr>
        <w:contextualSpacing/>
        <w:jc w:val="both"/>
        <w:rPr>
          <w:rFonts w:cs="Arial"/>
          <w:sz w:val="22"/>
          <w:szCs w:val="22"/>
        </w:rPr>
      </w:pPr>
      <w:r w:rsidRPr="00BD6B51">
        <w:rPr>
          <w:rFonts w:cs="Arial"/>
          <w:sz w:val="22"/>
          <w:szCs w:val="22"/>
        </w:rPr>
        <w:t>Incentivos y elementos de presión;</w:t>
      </w:r>
    </w:p>
    <w:p w14:paraId="01037734" w14:textId="77777777" w:rsidR="00AC2395" w:rsidRPr="00BD6B51" w:rsidRDefault="00AC2395" w:rsidP="00D40375">
      <w:pPr>
        <w:pStyle w:val="Prrafodelista"/>
        <w:ind w:left="360"/>
        <w:jc w:val="both"/>
        <w:rPr>
          <w:rFonts w:cs="Arial"/>
          <w:sz w:val="22"/>
          <w:szCs w:val="22"/>
        </w:rPr>
      </w:pPr>
    </w:p>
    <w:p w14:paraId="7D00C859" w14:textId="77777777" w:rsidR="00AC2395" w:rsidRPr="00BD6B51" w:rsidRDefault="00AC2395" w:rsidP="00D40375">
      <w:pPr>
        <w:pStyle w:val="Prrafodelista"/>
        <w:numPr>
          <w:ilvl w:val="0"/>
          <w:numId w:val="88"/>
        </w:numPr>
        <w:contextualSpacing/>
        <w:jc w:val="both"/>
        <w:rPr>
          <w:rFonts w:cs="Arial"/>
          <w:sz w:val="22"/>
          <w:szCs w:val="22"/>
        </w:rPr>
      </w:pPr>
      <w:r w:rsidRPr="00BD6B51">
        <w:rPr>
          <w:rFonts w:cs="Arial"/>
          <w:sz w:val="22"/>
          <w:szCs w:val="22"/>
        </w:rPr>
        <w:t>Oportunidades;</w:t>
      </w:r>
    </w:p>
    <w:p w14:paraId="221302F5" w14:textId="77777777" w:rsidR="00AC2395" w:rsidRPr="00BD6B51" w:rsidRDefault="00AC2395" w:rsidP="00D40375">
      <w:pPr>
        <w:pStyle w:val="Prrafodelista"/>
        <w:ind w:left="360"/>
        <w:jc w:val="both"/>
        <w:rPr>
          <w:rFonts w:cs="Arial"/>
          <w:sz w:val="22"/>
          <w:szCs w:val="22"/>
        </w:rPr>
      </w:pPr>
    </w:p>
    <w:p w14:paraId="4E654359" w14:textId="77777777" w:rsidR="00AC2395" w:rsidRPr="00BD6B51" w:rsidRDefault="00AC2395" w:rsidP="00D40375">
      <w:pPr>
        <w:pStyle w:val="Prrafodelista"/>
        <w:numPr>
          <w:ilvl w:val="0"/>
          <w:numId w:val="88"/>
        </w:numPr>
        <w:contextualSpacing/>
        <w:jc w:val="both"/>
        <w:rPr>
          <w:rFonts w:cs="Arial"/>
          <w:sz w:val="22"/>
          <w:szCs w:val="22"/>
        </w:rPr>
      </w:pPr>
      <w:r w:rsidRPr="00BD6B51">
        <w:rPr>
          <w:rFonts w:cs="Arial"/>
          <w:sz w:val="22"/>
          <w:szCs w:val="22"/>
        </w:rPr>
        <w:t>Actitudes y racionalización.</w:t>
      </w:r>
    </w:p>
    <w:p w14:paraId="1DD59F13" w14:textId="77777777" w:rsidR="00AC2395" w:rsidRPr="00BD6B51" w:rsidRDefault="00AC2395" w:rsidP="00D40375">
      <w:pPr>
        <w:jc w:val="both"/>
        <w:rPr>
          <w:rFonts w:cs="Arial"/>
          <w:sz w:val="22"/>
          <w:szCs w:val="22"/>
        </w:rPr>
      </w:pPr>
    </w:p>
    <w:p w14:paraId="27446B67" w14:textId="77777777" w:rsidR="00AC2395" w:rsidRPr="00BD6B51" w:rsidRDefault="00AC2395" w:rsidP="00D40375">
      <w:pPr>
        <w:jc w:val="both"/>
        <w:rPr>
          <w:rFonts w:cs="Arial"/>
          <w:sz w:val="22"/>
          <w:szCs w:val="22"/>
        </w:rPr>
      </w:pPr>
      <w:r w:rsidRPr="00BD6B51">
        <w:rPr>
          <w:rFonts w:cs="Arial"/>
          <w:sz w:val="22"/>
          <w:szCs w:val="22"/>
        </w:rPr>
        <w:t>Algunos factores de riesgo relacionados con incorrecciones debidas a información financiera fraudulenta también pueden estar presentes cuando surgen incorrecciones derivadas de una apropiación indebida de activos. Por ejemplo, puede haber un seguimiento ineficaz por parte de la dirección y otras deficiencias en el control interno cuando existen incorrecciones debidas a información financiera fraudulenta o a una apropiación indebida de activos.</w:t>
      </w:r>
    </w:p>
    <w:p w14:paraId="06D91D8C" w14:textId="77777777" w:rsidR="00AC2395" w:rsidRPr="00BD6B51" w:rsidRDefault="00AC2395" w:rsidP="00D40375">
      <w:pPr>
        <w:jc w:val="both"/>
        <w:rPr>
          <w:rFonts w:cs="Arial"/>
          <w:sz w:val="22"/>
          <w:szCs w:val="22"/>
        </w:rPr>
      </w:pPr>
    </w:p>
    <w:p w14:paraId="524F3024" w14:textId="77777777" w:rsidR="00AC2395" w:rsidRPr="00BD6B51" w:rsidRDefault="00AC2395" w:rsidP="00D40375">
      <w:pPr>
        <w:jc w:val="both"/>
        <w:rPr>
          <w:rFonts w:cs="Arial"/>
          <w:sz w:val="22"/>
          <w:szCs w:val="22"/>
        </w:rPr>
      </w:pPr>
      <w:r w:rsidRPr="00BD6B51">
        <w:rPr>
          <w:rFonts w:cs="Arial"/>
          <w:sz w:val="22"/>
          <w:szCs w:val="22"/>
        </w:rPr>
        <w:t>A continuación, se exponen ejemplos de factores de riesgo relacionados con incorrecciones debidas a una apropiación indebida de activos:</w:t>
      </w:r>
    </w:p>
    <w:p w14:paraId="45A7E36C" w14:textId="77777777" w:rsidR="00A42303" w:rsidRPr="00BD6B51" w:rsidRDefault="00A42303" w:rsidP="00D40375">
      <w:pPr>
        <w:jc w:val="both"/>
        <w:rPr>
          <w:rFonts w:cs="Arial"/>
          <w:sz w:val="22"/>
          <w:szCs w:val="22"/>
        </w:rPr>
      </w:pPr>
    </w:p>
    <w:p w14:paraId="0EA3C7E6" w14:textId="77777777" w:rsidR="00AC2395" w:rsidRPr="00BD6B51" w:rsidRDefault="00AC2395" w:rsidP="00D40375">
      <w:pPr>
        <w:pStyle w:val="Prrafodelista"/>
        <w:numPr>
          <w:ilvl w:val="0"/>
          <w:numId w:val="89"/>
        </w:numPr>
        <w:contextualSpacing/>
        <w:jc w:val="both"/>
        <w:rPr>
          <w:rFonts w:cs="Arial"/>
          <w:b/>
          <w:bCs/>
          <w:sz w:val="22"/>
          <w:szCs w:val="22"/>
        </w:rPr>
      </w:pPr>
      <w:r w:rsidRPr="00BD6B51">
        <w:rPr>
          <w:rFonts w:cs="Arial"/>
          <w:b/>
          <w:bCs/>
          <w:sz w:val="22"/>
          <w:szCs w:val="22"/>
        </w:rPr>
        <w:t>Incentivos y elementos de presión</w:t>
      </w:r>
    </w:p>
    <w:p w14:paraId="3C386CD1" w14:textId="77777777" w:rsidR="00AC2395" w:rsidRPr="00BD6B51" w:rsidRDefault="00AC2395" w:rsidP="00D40375">
      <w:pPr>
        <w:pStyle w:val="Prrafodelista"/>
        <w:ind w:left="360"/>
        <w:jc w:val="both"/>
        <w:rPr>
          <w:rFonts w:cs="Arial"/>
          <w:b/>
          <w:bCs/>
          <w:sz w:val="22"/>
          <w:szCs w:val="22"/>
        </w:rPr>
      </w:pPr>
    </w:p>
    <w:p w14:paraId="5BB3527C" w14:textId="77777777" w:rsidR="00AC2395" w:rsidRPr="00BD6B51" w:rsidRDefault="00AC2395" w:rsidP="00D40375">
      <w:pPr>
        <w:jc w:val="both"/>
        <w:rPr>
          <w:rFonts w:cs="Arial"/>
          <w:sz w:val="22"/>
          <w:szCs w:val="22"/>
        </w:rPr>
      </w:pPr>
      <w:r w:rsidRPr="00BD6B51">
        <w:rPr>
          <w:rFonts w:cs="Arial"/>
          <w:sz w:val="22"/>
          <w:szCs w:val="22"/>
        </w:rPr>
        <w:t>Las obligaciones financieras personales pueden presionar a la dirección o a los empleados que tienen acceso al efectivo o a otros activos susceptibles de ser sustraídos y llevarlos a apropiarse indebidamente de dichos activos.</w:t>
      </w:r>
    </w:p>
    <w:p w14:paraId="0970409B" w14:textId="77777777" w:rsidR="00AC2395" w:rsidRPr="00BD6B51" w:rsidRDefault="00AC2395" w:rsidP="00D40375">
      <w:pPr>
        <w:jc w:val="both"/>
        <w:rPr>
          <w:rFonts w:cs="Arial"/>
          <w:sz w:val="22"/>
          <w:szCs w:val="22"/>
        </w:rPr>
      </w:pPr>
    </w:p>
    <w:p w14:paraId="326B40D1" w14:textId="77777777" w:rsidR="00AC2395" w:rsidRPr="00BD6B51" w:rsidRDefault="00AC2395" w:rsidP="00D40375">
      <w:pPr>
        <w:jc w:val="both"/>
        <w:rPr>
          <w:rFonts w:cs="Arial"/>
          <w:sz w:val="22"/>
          <w:szCs w:val="22"/>
        </w:rPr>
      </w:pPr>
      <w:r w:rsidRPr="00BD6B51">
        <w:rPr>
          <w:rFonts w:cs="Arial"/>
          <w:sz w:val="22"/>
          <w:szCs w:val="22"/>
        </w:rPr>
        <w:t>Las malas relaciones entre la entidad y los empleados con acceso al efectivo u otros activos susceptibles de ser sustraídos pueden llevar a dichos empleados a apropiarse indebidamente de tales activos. Por ejemplo, pueden crearse malas relaciones por:</w:t>
      </w:r>
    </w:p>
    <w:p w14:paraId="57A268D7" w14:textId="77777777" w:rsidR="00AC2395" w:rsidRPr="00BD6B51" w:rsidRDefault="00AC2395" w:rsidP="00D40375">
      <w:pPr>
        <w:jc w:val="both"/>
        <w:rPr>
          <w:rFonts w:cs="Arial"/>
          <w:sz w:val="22"/>
          <w:szCs w:val="22"/>
        </w:rPr>
      </w:pPr>
    </w:p>
    <w:p w14:paraId="0C9CF4EC" w14:textId="77777777" w:rsidR="00AC2395" w:rsidRPr="00BD6B51" w:rsidRDefault="00AC2395" w:rsidP="00D40375">
      <w:pPr>
        <w:pStyle w:val="Prrafodelista"/>
        <w:numPr>
          <w:ilvl w:val="0"/>
          <w:numId w:val="92"/>
        </w:numPr>
        <w:contextualSpacing/>
        <w:jc w:val="both"/>
        <w:rPr>
          <w:rFonts w:cs="Arial"/>
          <w:sz w:val="22"/>
          <w:szCs w:val="22"/>
        </w:rPr>
      </w:pPr>
      <w:r w:rsidRPr="00BD6B51">
        <w:rPr>
          <w:rFonts w:cs="Arial"/>
          <w:sz w:val="22"/>
          <w:szCs w:val="22"/>
        </w:rPr>
        <w:t>Futuros despidos conocidos o previsibles de empleados.</w:t>
      </w:r>
    </w:p>
    <w:p w14:paraId="7C6CBC06" w14:textId="77777777" w:rsidR="00AC2395" w:rsidRPr="00BD6B51" w:rsidRDefault="00AC2395" w:rsidP="00D40375">
      <w:pPr>
        <w:pStyle w:val="Prrafodelista"/>
        <w:ind w:left="360"/>
        <w:jc w:val="both"/>
        <w:rPr>
          <w:rFonts w:cs="Arial"/>
          <w:sz w:val="22"/>
          <w:szCs w:val="22"/>
        </w:rPr>
      </w:pPr>
    </w:p>
    <w:p w14:paraId="72763E85" w14:textId="77777777" w:rsidR="00AC2395" w:rsidRPr="00BD6B51" w:rsidRDefault="00AC2395" w:rsidP="00D40375">
      <w:pPr>
        <w:pStyle w:val="Prrafodelista"/>
        <w:numPr>
          <w:ilvl w:val="0"/>
          <w:numId w:val="92"/>
        </w:numPr>
        <w:contextualSpacing/>
        <w:jc w:val="both"/>
        <w:rPr>
          <w:rFonts w:cs="Arial"/>
          <w:sz w:val="22"/>
          <w:szCs w:val="22"/>
        </w:rPr>
      </w:pPr>
      <w:r w:rsidRPr="00BD6B51">
        <w:rPr>
          <w:rFonts w:cs="Arial"/>
          <w:sz w:val="22"/>
          <w:szCs w:val="22"/>
        </w:rPr>
        <w:t>Cambios recientes o previstos en la remuneración de los empleados o en sus planes de prestaciones sociales.</w:t>
      </w:r>
    </w:p>
    <w:p w14:paraId="3D495666" w14:textId="77777777" w:rsidR="00AC2395" w:rsidRPr="00BD6B51" w:rsidRDefault="00AC2395" w:rsidP="00D40375">
      <w:pPr>
        <w:pStyle w:val="Prrafodelista"/>
        <w:ind w:left="360"/>
        <w:jc w:val="both"/>
        <w:rPr>
          <w:rFonts w:cs="Arial"/>
          <w:sz w:val="22"/>
          <w:szCs w:val="22"/>
        </w:rPr>
      </w:pPr>
    </w:p>
    <w:p w14:paraId="4184580D" w14:textId="77777777" w:rsidR="00AC2395" w:rsidRPr="00BD6B51" w:rsidRDefault="00AC2395" w:rsidP="00D40375">
      <w:pPr>
        <w:pStyle w:val="Prrafodelista"/>
        <w:numPr>
          <w:ilvl w:val="0"/>
          <w:numId w:val="90"/>
        </w:numPr>
        <w:contextualSpacing/>
        <w:jc w:val="both"/>
        <w:rPr>
          <w:rFonts w:cs="Arial"/>
          <w:b/>
          <w:sz w:val="22"/>
          <w:szCs w:val="22"/>
        </w:rPr>
      </w:pPr>
      <w:r w:rsidRPr="00BD6B51">
        <w:rPr>
          <w:rFonts w:cs="Arial"/>
          <w:b/>
          <w:sz w:val="22"/>
          <w:szCs w:val="22"/>
        </w:rPr>
        <w:lastRenderedPageBreak/>
        <w:t>Oportunidades</w:t>
      </w:r>
    </w:p>
    <w:p w14:paraId="0D32D221" w14:textId="77777777" w:rsidR="00AC2395" w:rsidRPr="00BD6B51" w:rsidRDefault="00AC2395" w:rsidP="00D40375">
      <w:pPr>
        <w:pStyle w:val="Prrafodelista"/>
        <w:ind w:left="360"/>
        <w:jc w:val="both"/>
        <w:rPr>
          <w:rFonts w:cs="Arial"/>
          <w:b/>
          <w:sz w:val="22"/>
          <w:szCs w:val="22"/>
        </w:rPr>
      </w:pPr>
    </w:p>
    <w:p w14:paraId="71B3E293" w14:textId="77777777" w:rsidR="00AC2395" w:rsidRPr="00BD6B51" w:rsidRDefault="00AC2395" w:rsidP="00D40375">
      <w:pPr>
        <w:jc w:val="both"/>
        <w:rPr>
          <w:rFonts w:cs="Arial"/>
          <w:sz w:val="22"/>
          <w:szCs w:val="22"/>
        </w:rPr>
      </w:pPr>
      <w:r w:rsidRPr="00BD6B51">
        <w:rPr>
          <w:rFonts w:cs="Arial"/>
          <w:sz w:val="22"/>
          <w:szCs w:val="22"/>
        </w:rPr>
        <w:t>Determinadas características o circunstancias pueden aumentar el grado de exposición de los activos a una apropiación indebida. Por ejemplo, las oportunidades para la apropiación indebida de activos aumentan cuando hay:</w:t>
      </w:r>
    </w:p>
    <w:p w14:paraId="1D081026" w14:textId="77777777" w:rsidR="00AC2395" w:rsidRPr="00BD6B51" w:rsidRDefault="00AC2395" w:rsidP="00D40375">
      <w:pPr>
        <w:jc w:val="both"/>
        <w:rPr>
          <w:rFonts w:cs="Arial"/>
          <w:sz w:val="22"/>
          <w:szCs w:val="22"/>
        </w:rPr>
      </w:pPr>
    </w:p>
    <w:p w14:paraId="59604743"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Mantenimiento en caja o manipulación de grandes cantidades de efectivo.</w:t>
      </w:r>
    </w:p>
    <w:p w14:paraId="5D9ABDCA" w14:textId="77777777" w:rsidR="00AC2395" w:rsidRPr="00BD6B51" w:rsidRDefault="00AC2395" w:rsidP="00D40375">
      <w:pPr>
        <w:pStyle w:val="Prrafodelista"/>
        <w:ind w:left="360"/>
        <w:jc w:val="both"/>
        <w:rPr>
          <w:rFonts w:cs="Arial"/>
          <w:sz w:val="22"/>
          <w:szCs w:val="22"/>
        </w:rPr>
      </w:pPr>
    </w:p>
    <w:p w14:paraId="146FD02B"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Partidas de existencias de tamaño reducido, gran valor o muy demandadas.</w:t>
      </w:r>
    </w:p>
    <w:p w14:paraId="2091B6AC" w14:textId="77777777" w:rsidR="00AC2395" w:rsidRPr="00BD6B51" w:rsidRDefault="00AC2395" w:rsidP="00D40375">
      <w:pPr>
        <w:pStyle w:val="Prrafodelista"/>
        <w:ind w:left="360"/>
        <w:jc w:val="both"/>
        <w:rPr>
          <w:rFonts w:cs="Arial"/>
          <w:sz w:val="22"/>
          <w:szCs w:val="22"/>
        </w:rPr>
      </w:pPr>
    </w:p>
    <w:p w14:paraId="1119AF0B"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Activos fácilmente convertibles en dinero, como bonos al portador, o chips informáticos.</w:t>
      </w:r>
    </w:p>
    <w:p w14:paraId="215CE235" w14:textId="77777777" w:rsidR="00AC2395" w:rsidRPr="00BD6B51" w:rsidRDefault="00AC2395" w:rsidP="00D40375">
      <w:pPr>
        <w:pStyle w:val="Prrafodelista"/>
        <w:ind w:left="360"/>
        <w:jc w:val="both"/>
        <w:rPr>
          <w:rFonts w:cs="Arial"/>
          <w:sz w:val="22"/>
          <w:szCs w:val="22"/>
        </w:rPr>
      </w:pPr>
    </w:p>
    <w:p w14:paraId="035EE15A"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Activos fijos de tamaño reducido, comercializables o que carecen de una identificación de titularidad visible.</w:t>
      </w:r>
    </w:p>
    <w:p w14:paraId="69F7E1DB" w14:textId="77777777" w:rsidR="00AC2395" w:rsidRPr="00BD6B51" w:rsidRDefault="00AC2395" w:rsidP="00D40375">
      <w:pPr>
        <w:jc w:val="both"/>
        <w:rPr>
          <w:rFonts w:cs="Arial"/>
          <w:sz w:val="22"/>
          <w:szCs w:val="22"/>
        </w:rPr>
      </w:pPr>
    </w:p>
    <w:p w14:paraId="65A0762F" w14:textId="77777777" w:rsidR="00AC2395" w:rsidRPr="00BD6B51" w:rsidRDefault="00AC2395" w:rsidP="00D40375">
      <w:pPr>
        <w:jc w:val="both"/>
        <w:rPr>
          <w:rFonts w:cs="Arial"/>
          <w:sz w:val="22"/>
          <w:szCs w:val="22"/>
        </w:rPr>
      </w:pPr>
      <w:r w:rsidRPr="00BD6B51">
        <w:rPr>
          <w:rFonts w:cs="Arial"/>
          <w:sz w:val="22"/>
          <w:szCs w:val="22"/>
        </w:rPr>
        <w:t>Un control interno inadecuado sobre los activos puede aumentar el grado de exposición de dichos activos a una apropiación indebida. Por ejemplo, una apropiación indebida de activos puede producirse porque hay:</w:t>
      </w:r>
    </w:p>
    <w:p w14:paraId="57E2CAEE" w14:textId="77777777" w:rsidR="00AC2395" w:rsidRPr="00BD6B51" w:rsidRDefault="00AC2395" w:rsidP="00D40375">
      <w:pPr>
        <w:jc w:val="both"/>
        <w:rPr>
          <w:rFonts w:cs="Arial"/>
          <w:sz w:val="22"/>
          <w:szCs w:val="22"/>
        </w:rPr>
      </w:pPr>
    </w:p>
    <w:p w14:paraId="328FEED8"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Una segregación de funciones o comprobaciones independientes inadecuadas.</w:t>
      </w:r>
    </w:p>
    <w:p w14:paraId="56CA9AE6" w14:textId="77777777" w:rsidR="00AC2395" w:rsidRPr="00BD6B51" w:rsidRDefault="00AC2395" w:rsidP="00D40375">
      <w:pPr>
        <w:pStyle w:val="Prrafodelista"/>
        <w:ind w:left="360"/>
        <w:jc w:val="both"/>
        <w:rPr>
          <w:rFonts w:cs="Arial"/>
          <w:sz w:val="22"/>
          <w:szCs w:val="22"/>
        </w:rPr>
      </w:pPr>
    </w:p>
    <w:p w14:paraId="35A55FDE"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Una supervisión inadecuada de los gastos de la alta dirección, como los de viaje y otros reembolsos.</w:t>
      </w:r>
    </w:p>
    <w:p w14:paraId="245B9A39" w14:textId="77777777" w:rsidR="00AC2395" w:rsidRPr="00BD6B51" w:rsidRDefault="00AC2395" w:rsidP="00D40375">
      <w:pPr>
        <w:pStyle w:val="Prrafodelista"/>
        <w:ind w:left="360"/>
        <w:jc w:val="both"/>
        <w:rPr>
          <w:rFonts w:cs="Arial"/>
          <w:sz w:val="22"/>
          <w:szCs w:val="22"/>
        </w:rPr>
      </w:pPr>
    </w:p>
    <w:p w14:paraId="693836A0"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Una supervisión inadecuada por parte de la dirección de los empleados responsables de los activos; por ejemplo, una supervisión o un seguimiento inadecuado de ubicaciones remotas.</w:t>
      </w:r>
    </w:p>
    <w:p w14:paraId="2C9481A0" w14:textId="77777777" w:rsidR="00AC2395" w:rsidRPr="00BD6B51" w:rsidRDefault="00AC2395" w:rsidP="00D40375">
      <w:pPr>
        <w:pStyle w:val="Prrafodelista"/>
        <w:ind w:left="360"/>
        <w:jc w:val="both"/>
        <w:rPr>
          <w:rFonts w:cs="Arial"/>
          <w:sz w:val="22"/>
          <w:szCs w:val="22"/>
        </w:rPr>
      </w:pPr>
    </w:p>
    <w:p w14:paraId="583DA75F" w14:textId="19123F8E" w:rsidR="00AC2395" w:rsidRPr="00BD6B51" w:rsidRDefault="00BD2810" w:rsidP="00D40375">
      <w:pPr>
        <w:pStyle w:val="Prrafodelista"/>
        <w:numPr>
          <w:ilvl w:val="0"/>
          <w:numId w:val="93"/>
        </w:numPr>
        <w:ind w:left="360"/>
        <w:contextualSpacing/>
        <w:jc w:val="both"/>
        <w:rPr>
          <w:rFonts w:cs="Arial"/>
          <w:sz w:val="22"/>
          <w:szCs w:val="22"/>
        </w:rPr>
      </w:pPr>
      <w:r w:rsidRPr="00BD6B51">
        <w:rPr>
          <w:rFonts w:cs="Arial"/>
          <w:sz w:val="22"/>
          <w:szCs w:val="22"/>
        </w:rPr>
        <w:t>Factor</w:t>
      </w:r>
      <w:r w:rsidR="00AA739F" w:rsidRPr="00BD6B51">
        <w:rPr>
          <w:rFonts w:cs="Arial"/>
          <w:sz w:val="22"/>
          <w:szCs w:val="22"/>
        </w:rPr>
        <w:t>e</w:t>
      </w:r>
      <w:r w:rsidR="00AC2395" w:rsidRPr="00BD6B51">
        <w:rPr>
          <w:rFonts w:cs="Arial"/>
          <w:sz w:val="22"/>
          <w:szCs w:val="22"/>
        </w:rPr>
        <w:t>s de selección de personal inadecuados para puestos con acceso a activos.</w:t>
      </w:r>
    </w:p>
    <w:p w14:paraId="504AD5F5" w14:textId="77777777" w:rsidR="00AC2395" w:rsidRPr="00BD6B51" w:rsidRDefault="00AC2395" w:rsidP="00D40375">
      <w:pPr>
        <w:pStyle w:val="Prrafodelista"/>
        <w:ind w:left="360"/>
        <w:jc w:val="both"/>
        <w:rPr>
          <w:rFonts w:cs="Arial"/>
          <w:sz w:val="22"/>
          <w:szCs w:val="22"/>
        </w:rPr>
      </w:pPr>
    </w:p>
    <w:p w14:paraId="61FEE7CD"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Un sistema de registro inadecuado en relación con los activos.</w:t>
      </w:r>
    </w:p>
    <w:p w14:paraId="0B0F8E79" w14:textId="77777777" w:rsidR="00AC2395" w:rsidRPr="00BD6B51" w:rsidRDefault="00AC2395" w:rsidP="00D40375">
      <w:pPr>
        <w:pStyle w:val="Prrafodelista"/>
        <w:ind w:left="360"/>
        <w:jc w:val="both"/>
        <w:rPr>
          <w:rFonts w:cs="Arial"/>
          <w:sz w:val="22"/>
          <w:szCs w:val="22"/>
        </w:rPr>
      </w:pPr>
    </w:p>
    <w:p w14:paraId="6ED97A1E"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Un sistema de autorización y aprobación de las transacciones inadecuado (por ejemplo, de compras).</w:t>
      </w:r>
    </w:p>
    <w:p w14:paraId="282EB9A6" w14:textId="77777777" w:rsidR="00AC2395" w:rsidRPr="00BD6B51" w:rsidRDefault="00AC2395" w:rsidP="00D40375">
      <w:pPr>
        <w:pStyle w:val="Prrafodelista"/>
        <w:ind w:left="360"/>
        <w:jc w:val="both"/>
        <w:rPr>
          <w:rFonts w:cs="Arial"/>
          <w:sz w:val="22"/>
          <w:szCs w:val="22"/>
        </w:rPr>
      </w:pPr>
    </w:p>
    <w:p w14:paraId="2394ECC0"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Medidas inadecuadas de salvaguarda física del efectivo, de las inversiones, de las existencias o de los activos fijos.</w:t>
      </w:r>
    </w:p>
    <w:p w14:paraId="234B3441" w14:textId="77777777" w:rsidR="00AC2395" w:rsidRPr="00BD6B51" w:rsidRDefault="00AC2395" w:rsidP="00D40375">
      <w:pPr>
        <w:pStyle w:val="Prrafodelista"/>
        <w:ind w:left="360"/>
        <w:jc w:val="both"/>
        <w:rPr>
          <w:rFonts w:cs="Arial"/>
          <w:sz w:val="22"/>
          <w:szCs w:val="22"/>
        </w:rPr>
      </w:pPr>
    </w:p>
    <w:p w14:paraId="1720656D"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La falta de conciliación completa y oportuna de los activos.</w:t>
      </w:r>
    </w:p>
    <w:p w14:paraId="50DFC8D5" w14:textId="77777777" w:rsidR="00AC2395" w:rsidRPr="00BD6B51" w:rsidRDefault="00AC2395" w:rsidP="00D40375">
      <w:pPr>
        <w:pStyle w:val="Prrafodelista"/>
        <w:ind w:left="360"/>
        <w:jc w:val="both"/>
        <w:rPr>
          <w:rFonts w:cs="Arial"/>
          <w:sz w:val="22"/>
          <w:szCs w:val="22"/>
        </w:rPr>
      </w:pPr>
    </w:p>
    <w:p w14:paraId="34288319"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Ausencia de documentación sobre las transacciones oportuna y adecuada; por ejemplo, de los abonos por devolución de mercancías.</w:t>
      </w:r>
    </w:p>
    <w:p w14:paraId="113A2941" w14:textId="77777777" w:rsidR="00AC2395" w:rsidRPr="00BD6B51" w:rsidRDefault="00AC2395" w:rsidP="00D40375">
      <w:pPr>
        <w:pStyle w:val="Prrafodelista"/>
        <w:ind w:left="360"/>
        <w:jc w:val="both"/>
        <w:rPr>
          <w:rFonts w:cs="Arial"/>
          <w:sz w:val="22"/>
          <w:szCs w:val="22"/>
        </w:rPr>
      </w:pPr>
    </w:p>
    <w:p w14:paraId="7F4D6DEA"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Ausencia de vacaciones obligatorias para empleados que desempeñan funciones clave de control.</w:t>
      </w:r>
    </w:p>
    <w:p w14:paraId="587E98E7" w14:textId="77777777" w:rsidR="00AC2395" w:rsidRPr="00BD6B51" w:rsidRDefault="00AC2395" w:rsidP="00D40375">
      <w:pPr>
        <w:pStyle w:val="Prrafodelista"/>
        <w:ind w:left="360"/>
        <w:jc w:val="both"/>
        <w:rPr>
          <w:rFonts w:cs="Arial"/>
          <w:sz w:val="22"/>
          <w:szCs w:val="22"/>
        </w:rPr>
      </w:pPr>
    </w:p>
    <w:p w14:paraId="0BBCA92B"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lastRenderedPageBreak/>
        <w:t>Una comprensión inadecuada por la dirección de las tecnologías de la información, lo que permite a los empleados de tecnologías de la información realizar una apropiación indebida.</w:t>
      </w:r>
    </w:p>
    <w:p w14:paraId="5FB28287" w14:textId="77777777" w:rsidR="00AC2395" w:rsidRPr="00BD6B51" w:rsidRDefault="00AC2395" w:rsidP="00D40375">
      <w:pPr>
        <w:pStyle w:val="Prrafodelista"/>
        <w:ind w:left="360"/>
        <w:jc w:val="both"/>
        <w:rPr>
          <w:rFonts w:cs="Arial"/>
          <w:sz w:val="22"/>
          <w:szCs w:val="22"/>
        </w:rPr>
      </w:pPr>
    </w:p>
    <w:p w14:paraId="5E465FD0" w14:textId="77777777" w:rsidR="00AC2395" w:rsidRPr="00BD6B51" w:rsidRDefault="00AC2395" w:rsidP="00D40375">
      <w:pPr>
        <w:pStyle w:val="Prrafodelista"/>
        <w:numPr>
          <w:ilvl w:val="0"/>
          <w:numId w:val="93"/>
        </w:numPr>
        <w:ind w:left="360"/>
        <w:contextualSpacing/>
        <w:jc w:val="both"/>
        <w:rPr>
          <w:rFonts w:cs="Arial"/>
          <w:sz w:val="22"/>
          <w:szCs w:val="22"/>
        </w:rPr>
      </w:pPr>
      <w:r w:rsidRPr="00BD6B51">
        <w:rPr>
          <w:rFonts w:cs="Arial"/>
          <w:sz w:val="22"/>
          <w:szCs w:val="22"/>
        </w:rPr>
        <w:t>Controles inadecuados de acceso a los registros automatizados, incluidos los controles sobre los registros de incidencias de los sistemas informáticos y su revisión.</w:t>
      </w:r>
    </w:p>
    <w:p w14:paraId="4CD6A88C" w14:textId="77777777" w:rsidR="00AC2395" w:rsidRPr="00BD6B51" w:rsidRDefault="00AC2395" w:rsidP="00D40375">
      <w:pPr>
        <w:pStyle w:val="Prrafodelista"/>
        <w:ind w:left="360"/>
        <w:jc w:val="both"/>
        <w:rPr>
          <w:rFonts w:cs="Arial"/>
          <w:sz w:val="22"/>
          <w:szCs w:val="22"/>
        </w:rPr>
      </w:pPr>
    </w:p>
    <w:p w14:paraId="620CD19B" w14:textId="77777777" w:rsidR="00AC2395" w:rsidRPr="00BD6B51" w:rsidRDefault="00AC2395" w:rsidP="00D40375">
      <w:pPr>
        <w:pStyle w:val="Prrafodelista"/>
        <w:numPr>
          <w:ilvl w:val="0"/>
          <w:numId w:val="90"/>
        </w:numPr>
        <w:contextualSpacing/>
        <w:jc w:val="both"/>
        <w:rPr>
          <w:rFonts w:cs="Arial"/>
          <w:sz w:val="22"/>
          <w:szCs w:val="22"/>
        </w:rPr>
      </w:pPr>
      <w:r w:rsidRPr="00BD6B51">
        <w:rPr>
          <w:rFonts w:cs="Arial"/>
          <w:sz w:val="22"/>
          <w:szCs w:val="22"/>
        </w:rPr>
        <w:t>Actitudes y racionalización</w:t>
      </w:r>
    </w:p>
    <w:p w14:paraId="20D223D7" w14:textId="77777777" w:rsidR="00AC2395" w:rsidRPr="00BD6B51" w:rsidRDefault="00AC2395" w:rsidP="00D40375">
      <w:pPr>
        <w:jc w:val="both"/>
        <w:rPr>
          <w:rFonts w:cs="Arial"/>
          <w:sz w:val="22"/>
          <w:szCs w:val="22"/>
        </w:rPr>
      </w:pPr>
    </w:p>
    <w:p w14:paraId="38B5C499" w14:textId="77777777" w:rsidR="00AC2395" w:rsidRPr="00BD6B51" w:rsidRDefault="00AC2395" w:rsidP="00D40375">
      <w:pPr>
        <w:pStyle w:val="Prrafodelista"/>
        <w:numPr>
          <w:ilvl w:val="0"/>
          <w:numId w:val="101"/>
        </w:numPr>
        <w:contextualSpacing/>
        <w:jc w:val="both"/>
        <w:rPr>
          <w:rFonts w:cs="Arial"/>
          <w:sz w:val="22"/>
          <w:szCs w:val="22"/>
        </w:rPr>
      </w:pPr>
      <w:r w:rsidRPr="00BD6B51">
        <w:rPr>
          <w:rFonts w:cs="Arial"/>
          <w:sz w:val="22"/>
          <w:szCs w:val="22"/>
        </w:rPr>
        <w:t>Falta de atención con respecto a la necesidad de seguimiento o de reducción de los riesgos relacionados con la apropiación indebida de activos.</w:t>
      </w:r>
    </w:p>
    <w:p w14:paraId="30440517" w14:textId="77777777" w:rsidR="00AC2395" w:rsidRPr="00BD6B51" w:rsidRDefault="00AC2395" w:rsidP="00D40375">
      <w:pPr>
        <w:pStyle w:val="Prrafodelista"/>
        <w:ind w:left="360"/>
        <w:jc w:val="both"/>
        <w:rPr>
          <w:rFonts w:cs="Arial"/>
          <w:sz w:val="22"/>
          <w:szCs w:val="22"/>
        </w:rPr>
      </w:pPr>
    </w:p>
    <w:p w14:paraId="3C83FF39" w14:textId="77777777" w:rsidR="00AC2395" w:rsidRPr="00BD6B51" w:rsidRDefault="00AC2395" w:rsidP="00D40375">
      <w:pPr>
        <w:pStyle w:val="Prrafodelista"/>
        <w:numPr>
          <w:ilvl w:val="0"/>
          <w:numId w:val="101"/>
        </w:numPr>
        <w:contextualSpacing/>
        <w:jc w:val="both"/>
        <w:rPr>
          <w:rFonts w:cs="Arial"/>
          <w:sz w:val="22"/>
          <w:szCs w:val="22"/>
        </w:rPr>
      </w:pPr>
      <w:r w:rsidRPr="00BD6B51">
        <w:rPr>
          <w:rFonts w:cs="Arial"/>
          <w:sz w:val="22"/>
          <w:szCs w:val="22"/>
        </w:rPr>
        <w:t>Falta de atención con respecto al control interno de la apropiación indebida de activos mediante elusión de los controles existentes o la falta de adopción de medidas adecuadas correctoras de deficiencias conocidas en el control interno.</w:t>
      </w:r>
    </w:p>
    <w:p w14:paraId="2EE30C91" w14:textId="77777777" w:rsidR="00AC2395" w:rsidRPr="00BD6B51" w:rsidRDefault="00AC2395" w:rsidP="00D40375">
      <w:pPr>
        <w:pStyle w:val="Prrafodelista"/>
        <w:ind w:left="360"/>
        <w:jc w:val="both"/>
        <w:rPr>
          <w:rFonts w:cs="Arial"/>
          <w:sz w:val="22"/>
          <w:szCs w:val="22"/>
        </w:rPr>
      </w:pPr>
    </w:p>
    <w:p w14:paraId="5765EEDE" w14:textId="77777777" w:rsidR="00AC2395" w:rsidRPr="00BD6B51" w:rsidRDefault="00AC2395" w:rsidP="00D40375">
      <w:pPr>
        <w:pStyle w:val="Prrafodelista"/>
        <w:numPr>
          <w:ilvl w:val="0"/>
          <w:numId w:val="101"/>
        </w:numPr>
        <w:contextualSpacing/>
        <w:jc w:val="both"/>
        <w:rPr>
          <w:rFonts w:cs="Arial"/>
          <w:sz w:val="22"/>
          <w:szCs w:val="22"/>
        </w:rPr>
      </w:pPr>
      <w:r w:rsidRPr="00BD6B51">
        <w:rPr>
          <w:rFonts w:cs="Arial"/>
          <w:sz w:val="22"/>
          <w:szCs w:val="22"/>
        </w:rPr>
        <w:t>Un comportamiento por parte del empleado que indique disgusto o insatisfacción con la entidad o con el trato que recibe.</w:t>
      </w:r>
    </w:p>
    <w:p w14:paraId="7C898C77" w14:textId="77777777" w:rsidR="00AC2395" w:rsidRPr="00BD6B51" w:rsidRDefault="00AC2395" w:rsidP="00D40375">
      <w:pPr>
        <w:pStyle w:val="Prrafodelista"/>
        <w:ind w:left="360"/>
        <w:jc w:val="both"/>
        <w:rPr>
          <w:rFonts w:cs="Arial"/>
          <w:sz w:val="22"/>
          <w:szCs w:val="22"/>
        </w:rPr>
      </w:pPr>
    </w:p>
    <w:p w14:paraId="43DEBEEC" w14:textId="77777777" w:rsidR="00AC2395" w:rsidRPr="00BD6B51" w:rsidRDefault="00AC2395" w:rsidP="00D40375">
      <w:pPr>
        <w:pStyle w:val="Prrafodelista"/>
        <w:numPr>
          <w:ilvl w:val="0"/>
          <w:numId w:val="101"/>
        </w:numPr>
        <w:contextualSpacing/>
        <w:jc w:val="both"/>
        <w:rPr>
          <w:rFonts w:cs="Arial"/>
          <w:sz w:val="22"/>
          <w:szCs w:val="22"/>
        </w:rPr>
      </w:pPr>
      <w:r w:rsidRPr="00BD6B51">
        <w:rPr>
          <w:rFonts w:cs="Arial"/>
          <w:sz w:val="22"/>
          <w:szCs w:val="22"/>
        </w:rPr>
        <w:t>Cambios de comportamiento o de estilo de vida que puedan indicar que se ha producido una apropiación indebida de activos.</w:t>
      </w:r>
    </w:p>
    <w:p w14:paraId="534F29CB" w14:textId="77777777" w:rsidR="00AC2395" w:rsidRPr="00BD6B51" w:rsidRDefault="00AC2395" w:rsidP="00D40375">
      <w:pPr>
        <w:pStyle w:val="Prrafodelista"/>
        <w:ind w:left="360"/>
        <w:jc w:val="both"/>
        <w:rPr>
          <w:rFonts w:cs="Arial"/>
          <w:sz w:val="22"/>
          <w:szCs w:val="22"/>
        </w:rPr>
      </w:pPr>
    </w:p>
    <w:p w14:paraId="1F032438" w14:textId="77777777" w:rsidR="00AC2395" w:rsidRPr="00BD6B51" w:rsidRDefault="00AC2395" w:rsidP="00D40375">
      <w:pPr>
        <w:pStyle w:val="Prrafodelista"/>
        <w:numPr>
          <w:ilvl w:val="0"/>
          <w:numId w:val="101"/>
        </w:numPr>
        <w:contextualSpacing/>
        <w:jc w:val="both"/>
        <w:rPr>
          <w:rFonts w:cs="Arial"/>
          <w:sz w:val="22"/>
          <w:szCs w:val="22"/>
        </w:rPr>
      </w:pPr>
      <w:r w:rsidRPr="00BD6B51">
        <w:rPr>
          <w:rFonts w:cs="Arial"/>
          <w:sz w:val="22"/>
          <w:szCs w:val="22"/>
        </w:rPr>
        <w:t>Tolerancia de las sustracciones menores.</w:t>
      </w:r>
    </w:p>
    <w:p w14:paraId="56913928" w14:textId="77777777" w:rsidR="00AC2395" w:rsidRPr="00BD6B51" w:rsidRDefault="00AC2395" w:rsidP="00D40375">
      <w:pPr>
        <w:rPr>
          <w:rFonts w:cs="Arial"/>
          <w:sz w:val="22"/>
          <w:szCs w:val="22"/>
        </w:rPr>
      </w:pPr>
    </w:p>
    <w:p w14:paraId="7E243F84" w14:textId="47559610" w:rsidR="004549F9" w:rsidRPr="00BD6B51" w:rsidRDefault="004549F9" w:rsidP="00D40375">
      <w:pPr>
        <w:rPr>
          <w:rFonts w:cs="Arial"/>
          <w:b/>
          <w:sz w:val="22"/>
          <w:szCs w:val="22"/>
        </w:rPr>
      </w:pPr>
    </w:p>
    <w:sectPr w:rsidR="004549F9" w:rsidRPr="00BD6B51" w:rsidSect="00BB2C44">
      <w:headerReference w:type="default" r:id="rId14"/>
      <w:footerReference w:type="default" r:id="rId15"/>
      <w:type w:val="continuous"/>
      <w:pgSz w:w="12240" w:h="15840"/>
      <w:pgMar w:top="2268" w:right="1467"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2CE6C" w14:textId="77777777" w:rsidR="001734CA" w:rsidRDefault="001734CA" w:rsidP="00477CB4">
      <w:r>
        <w:separator/>
      </w:r>
    </w:p>
  </w:endnote>
  <w:endnote w:type="continuationSeparator" w:id="0">
    <w:p w14:paraId="2898AE7F" w14:textId="77777777" w:rsidR="001734CA" w:rsidRDefault="001734CA"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ZapfHumnst Dm B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BB806" w14:textId="77777777" w:rsidR="00E25C4A" w:rsidRDefault="001734CA" w:rsidP="00E25C4A">
    <w:pPr>
      <w:autoSpaceDE w:val="0"/>
      <w:autoSpaceDN w:val="0"/>
      <w:adjustRightInd w:val="0"/>
      <w:jc w:val="center"/>
      <w:rPr>
        <w:rFonts w:cs="Arial"/>
        <w:sz w:val="18"/>
        <w:szCs w:val="22"/>
      </w:rPr>
    </w:pPr>
    <w:hyperlink r:id="rId1" w:history="1">
      <w:r w:rsidR="00E25C4A" w:rsidRPr="00FA2FB6">
        <w:rPr>
          <w:rStyle w:val="Hipervnculo"/>
          <w:rFonts w:cs="Arial"/>
          <w:sz w:val="18"/>
        </w:rPr>
        <w:t>www.contraloriabogota.gov.co</w:t>
      </w:r>
    </w:hyperlink>
  </w:p>
  <w:p w14:paraId="6D7F7540" w14:textId="77777777" w:rsidR="00E25C4A" w:rsidRPr="0042735A" w:rsidRDefault="00E25C4A" w:rsidP="00E25C4A">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3F242A98" w14:textId="2759ACAF" w:rsidR="00E25C4A" w:rsidRDefault="00E25C4A" w:rsidP="00E25C4A">
    <w:pPr>
      <w:pStyle w:val="Piedepgina"/>
      <w:tabs>
        <w:tab w:val="clear" w:pos="4419"/>
        <w:tab w:val="clear" w:pos="8838"/>
        <w:tab w:val="center" w:pos="4860"/>
        <w:tab w:val="right" w:pos="9639"/>
      </w:tabs>
      <w:jc w:val="center"/>
    </w:pPr>
    <w:r>
      <w:rPr>
        <w:rFonts w:cs="Arial"/>
        <w:color w:val="000000"/>
        <w:sz w:val="18"/>
        <w:szCs w:val="22"/>
      </w:rPr>
      <w:tab/>
    </w:r>
    <w:r w:rsidRPr="0042735A">
      <w:rPr>
        <w:rFonts w:cs="Arial"/>
        <w:color w:val="000000"/>
        <w:sz w:val="18"/>
        <w:szCs w:val="22"/>
      </w:rPr>
      <w:t>PBX: 3358888</w:t>
    </w:r>
    <w:r>
      <w:rPr>
        <w:rFonts w:cs="Arial"/>
        <w:color w:val="000000"/>
        <w:sz w:val="18"/>
        <w:szCs w:val="22"/>
      </w:rPr>
      <w:t xml:space="preserve"> </w:t>
    </w:r>
    <w:r>
      <w:rPr>
        <w:rFonts w:cs="Arial"/>
        <w:color w:val="000000"/>
        <w:sz w:val="18"/>
        <w:szCs w:val="22"/>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6A6452">
      <w:rPr>
        <w:rStyle w:val="Nmerodepgina"/>
        <w:noProof/>
        <w:sz w:val="18"/>
        <w:szCs w:val="18"/>
      </w:rPr>
      <w:t>13</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6A6452">
      <w:rPr>
        <w:noProof/>
        <w:sz w:val="18"/>
        <w:szCs w:val="18"/>
      </w:rPr>
      <w:t>15</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60A1D" w14:textId="77777777" w:rsidR="001734CA" w:rsidRDefault="001734CA" w:rsidP="00477CB4">
      <w:r>
        <w:separator/>
      </w:r>
    </w:p>
  </w:footnote>
  <w:footnote w:type="continuationSeparator" w:id="0">
    <w:p w14:paraId="4D2DBE71" w14:textId="77777777" w:rsidR="001734CA" w:rsidRDefault="001734CA" w:rsidP="00477CB4">
      <w:r>
        <w:continuationSeparator/>
      </w:r>
    </w:p>
  </w:footnote>
  <w:footnote w:id="1">
    <w:p w14:paraId="07F410F6" w14:textId="27E9A685" w:rsidR="00B87096" w:rsidRPr="00BD6B51" w:rsidRDefault="00B87096" w:rsidP="00B87096">
      <w:pPr>
        <w:pStyle w:val="Textonotapie"/>
        <w:ind w:left="2" w:hanging="2"/>
        <w:rPr>
          <w:rFonts w:cs="Arial"/>
          <w:sz w:val="16"/>
          <w:szCs w:val="20"/>
        </w:rPr>
      </w:pPr>
      <w:r w:rsidRPr="00BD6B51">
        <w:rPr>
          <w:rStyle w:val="Refdenotaalpie"/>
          <w:rFonts w:eastAsia="Arial" w:cs="Arial"/>
        </w:rPr>
        <w:footnoteRef/>
      </w:r>
      <w:r w:rsidR="00BD6B51" w:rsidRPr="00BD6B51">
        <w:rPr>
          <w:rFonts w:cs="Arial"/>
        </w:rPr>
        <w:t xml:space="preserve"> </w:t>
      </w:r>
      <w:r w:rsidR="00BD6B51" w:rsidRPr="00BD6B51">
        <w:rPr>
          <w:rFonts w:cs="Arial"/>
          <w:sz w:val="16"/>
        </w:rPr>
        <w:t xml:space="preserve">Artículo 268 – Numeral </w:t>
      </w:r>
      <w:r w:rsidRPr="00BD6B51">
        <w:rPr>
          <w:rFonts w:cs="Arial"/>
          <w:sz w:val="16"/>
        </w:rPr>
        <w:t>6</w:t>
      </w:r>
      <w:r w:rsidR="00BD6B51" w:rsidRPr="00BD6B51">
        <w:rPr>
          <w:rFonts w:cs="Arial"/>
          <w:sz w:val="16"/>
        </w:rPr>
        <w:t xml:space="preserve"> de la </w:t>
      </w:r>
      <w:r w:rsidRPr="00BD6B51">
        <w:rPr>
          <w:rFonts w:cs="Arial"/>
          <w:sz w:val="16"/>
        </w:rPr>
        <w:t>Con</w:t>
      </w:r>
      <w:r w:rsidR="00BD6B51" w:rsidRPr="00BD6B51">
        <w:rPr>
          <w:rFonts w:cs="Arial"/>
          <w:sz w:val="16"/>
        </w:rPr>
        <w:t>stitución Política de 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EC53" w14:textId="77777777" w:rsidR="0016686C" w:rsidRPr="00210F5B" w:rsidRDefault="0016686C" w:rsidP="00D06ADF">
    <w:pPr>
      <w:pStyle w:val="Encabezado"/>
      <w:tabs>
        <w:tab w:val="clear" w:pos="4419"/>
        <w:tab w:val="clear" w:pos="883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5446"/>
      <w:gridCol w:w="1696"/>
    </w:tblGrid>
    <w:tr w:rsidR="00494350" w:rsidRPr="00210F5B" w14:paraId="00EE5592" w14:textId="77777777" w:rsidTr="00E25C4A">
      <w:trPr>
        <w:trHeight w:val="350"/>
      </w:trPr>
      <w:tc>
        <w:tcPr>
          <w:tcW w:w="1059" w:type="pct"/>
          <w:vMerge w:val="restart"/>
          <w:shd w:val="clear" w:color="auto" w:fill="auto"/>
          <w:vAlign w:val="center"/>
        </w:tcPr>
        <w:p w14:paraId="5D8E66F9" w14:textId="77777777" w:rsidR="00494350" w:rsidRPr="00210F5B" w:rsidRDefault="00494350" w:rsidP="00494350">
          <w:pPr>
            <w:ind w:firstLine="708"/>
            <w:jc w:val="center"/>
          </w:pPr>
          <w:r w:rsidRPr="00210F5B">
            <w:rPr>
              <w:noProof/>
            </w:rPr>
            <w:drawing>
              <wp:anchor distT="0" distB="0" distL="114300" distR="114300" simplePos="0" relativeHeight="251659264" behindDoc="0" locked="0" layoutInCell="1" allowOverlap="1" wp14:anchorId="001AFF67" wp14:editId="29568FAF">
                <wp:simplePos x="0" y="0"/>
                <wp:positionH relativeFrom="column">
                  <wp:posOffset>254635</wp:posOffset>
                </wp:positionH>
                <wp:positionV relativeFrom="paragraph">
                  <wp:posOffset>-27940</wp:posOffset>
                </wp:positionV>
                <wp:extent cx="514350" cy="464820"/>
                <wp:effectExtent l="0" t="0" r="0" b="0"/>
                <wp:wrapNone/>
                <wp:docPr id="577473434" name="Imagen 577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64820"/>
                        </a:xfrm>
                        <a:prstGeom prst="rect">
                          <a:avLst/>
                        </a:prstGeom>
                        <a:noFill/>
                      </pic:spPr>
                    </pic:pic>
                  </a:graphicData>
                </a:graphic>
                <wp14:sizeRelH relativeFrom="page">
                  <wp14:pctWidth>0</wp14:pctWidth>
                </wp14:sizeRelH>
                <wp14:sizeRelV relativeFrom="page">
                  <wp14:pctHeight>0</wp14:pctHeight>
                </wp14:sizeRelV>
              </wp:anchor>
            </w:drawing>
          </w:r>
        </w:p>
      </w:tc>
      <w:tc>
        <w:tcPr>
          <w:tcW w:w="3005" w:type="pct"/>
          <w:vMerge w:val="restart"/>
          <w:shd w:val="clear" w:color="auto" w:fill="auto"/>
          <w:vAlign w:val="center"/>
        </w:tcPr>
        <w:p w14:paraId="3B115020" w14:textId="768F6131" w:rsidR="00494350" w:rsidRPr="00D40375" w:rsidRDefault="00D40375" w:rsidP="00494350">
          <w:pPr>
            <w:jc w:val="center"/>
            <w:rPr>
              <w:b/>
              <w:sz w:val="20"/>
              <w:szCs w:val="20"/>
            </w:rPr>
          </w:pPr>
          <w:r w:rsidRPr="00D40375">
            <w:rPr>
              <w:rFonts w:eastAsia="Arial" w:cs="Arial"/>
              <w:b/>
              <w:sz w:val="20"/>
            </w:rPr>
            <w:t>I</w:t>
          </w:r>
          <w:r w:rsidR="00E25C4A" w:rsidRPr="00D40375">
            <w:rPr>
              <w:rFonts w:eastAsia="Arial" w:cs="Arial"/>
              <w:b/>
              <w:sz w:val="20"/>
            </w:rPr>
            <w:t>nstructivo matriz de riesgos y controles</w:t>
          </w:r>
        </w:p>
      </w:tc>
      <w:tc>
        <w:tcPr>
          <w:tcW w:w="936" w:type="pct"/>
          <w:vAlign w:val="center"/>
        </w:tcPr>
        <w:p w14:paraId="7FA75B25" w14:textId="77777777" w:rsidR="00E25C4A" w:rsidRPr="00E25C4A" w:rsidRDefault="00494350" w:rsidP="00E25C4A">
          <w:pPr>
            <w:tabs>
              <w:tab w:val="center" w:pos="4419"/>
              <w:tab w:val="right" w:pos="8838"/>
            </w:tabs>
            <w:rPr>
              <w:rFonts w:cs="Arial"/>
              <w:sz w:val="18"/>
              <w:szCs w:val="20"/>
            </w:rPr>
          </w:pPr>
          <w:r w:rsidRPr="00E25C4A">
            <w:rPr>
              <w:rFonts w:cs="Arial"/>
              <w:sz w:val="18"/>
              <w:szCs w:val="20"/>
            </w:rPr>
            <w:t>Código formato</w:t>
          </w:r>
        </w:p>
        <w:p w14:paraId="651565C6" w14:textId="5260A176" w:rsidR="00494350" w:rsidRPr="00E25C4A" w:rsidRDefault="00494350" w:rsidP="00E25C4A">
          <w:pPr>
            <w:tabs>
              <w:tab w:val="center" w:pos="4419"/>
              <w:tab w:val="right" w:pos="8838"/>
            </w:tabs>
            <w:rPr>
              <w:rFonts w:cs="Arial"/>
              <w:sz w:val="18"/>
              <w:szCs w:val="20"/>
            </w:rPr>
          </w:pPr>
          <w:r w:rsidRPr="00E25C4A">
            <w:rPr>
              <w:rFonts w:cs="Arial"/>
              <w:sz w:val="18"/>
              <w:szCs w:val="20"/>
            </w:rPr>
            <w:t>PVCGF-15-</w:t>
          </w:r>
          <w:r w:rsidR="00D40375" w:rsidRPr="00E25C4A">
            <w:rPr>
              <w:rFonts w:cs="Arial"/>
              <w:sz w:val="18"/>
              <w:szCs w:val="20"/>
            </w:rPr>
            <w:t>1</w:t>
          </w:r>
          <w:r w:rsidR="00A47D8B" w:rsidRPr="00E25C4A">
            <w:rPr>
              <w:rFonts w:cs="Arial"/>
              <w:sz w:val="18"/>
              <w:szCs w:val="20"/>
            </w:rPr>
            <w:t>2</w:t>
          </w:r>
        </w:p>
      </w:tc>
    </w:tr>
    <w:tr w:rsidR="00494350" w:rsidRPr="00210F5B" w14:paraId="0D460935" w14:textId="77777777" w:rsidTr="00E25C4A">
      <w:trPr>
        <w:trHeight w:val="350"/>
      </w:trPr>
      <w:tc>
        <w:tcPr>
          <w:tcW w:w="1059" w:type="pct"/>
          <w:vMerge/>
          <w:shd w:val="clear" w:color="auto" w:fill="auto"/>
        </w:tcPr>
        <w:p w14:paraId="52556016" w14:textId="77777777" w:rsidR="00494350" w:rsidRPr="00210F5B" w:rsidRDefault="00494350" w:rsidP="00494350">
          <w:pPr>
            <w:pStyle w:val="Encabezado"/>
          </w:pPr>
        </w:p>
      </w:tc>
      <w:tc>
        <w:tcPr>
          <w:tcW w:w="3005" w:type="pct"/>
          <w:vMerge/>
          <w:shd w:val="clear" w:color="auto" w:fill="auto"/>
        </w:tcPr>
        <w:p w14:paraId="3053FF9D" w14:textId="77777777" w:rsidR="00494350" w:rsidRPr="00210F5B" w:rsidRDefault="00494350" w:rsidP="00494350">
          <w:pPr>
            <w:pStyle w:val="Encabezado"/>
          </w:pPr>
        </w:p>
      </w:tc>
      <w:tc>
        <w:tcPr>
          <w:tcW w:w="936" w:type="pct"/>
          <w:vAlign w:val="center"/>
        </w:tcPr>
        <w:p w14:paraId="13E9D967" w14:textId="77777777" w:rsidR="00494350" w:rsidRPr="00E25C4A" w:rsidRDefault="00494350" w:rsidP="00494350">
          <w:pPr>
            <w:pStyle w:val="Textoindependiente"/>
            <w:spacing w:before="3"/>
            <w:rPr>
              <w:rFonts w:cs="Arial"/>
              <w:b/>
              <w:sz w:val="18"/>
              <w:szCs w:val="20"/>
            </w:rPr>
          </w:pPr>
          <w:r w:rsidRPr="00E25C4A">
            <w:rPr>
              <w:rFonts w:cs="Arial"/>
              <w:sz w:val="18"/>
              <w:szCs w:val="20"/>
            </w:rPr>
            <w:t>Versión:1.0</w:t>
          </w:r>
        </w:p>
      </w:tc>
    </w:tr>
  </w:tbl>
  <w:p w14:paraId="25F8D469" w14:textId="63002028" w:rsidR="0016686C" w:rsidRDefault="0016686C">
    <w:pPr>
      <w:pStyle w:val="Encabezado"/>
    </w:pPr>
  </w:p>
  <w:p w14:paraId="16DE839D" w14:textId="77777777" w:rsidR="0067722C" w:rsidRPr="00210F5B" w:rsidRDefault="006772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4">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7">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2">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7">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8">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1">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3">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5">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6">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6">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1002"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47">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8">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5">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59">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2">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66">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67">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68">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0">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1">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4">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5">
    <w:nsid w:val="56640FCA"/>
    <w:multiLevelType w:val="hybridMultilevel"/>
    <w:tmpl w:val="2FF0721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7">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9">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80">
    <w:nsid w:val="5DDD3CFD"/>
    <w:multiLevelType w:val="hybridMultilevel"/>
    <w:tmpl w:val="2654B2F0"/>
    <w:lvl w:ilvl="0" w:tplc="FAB82A88">
      <w:numFmt w:val="bullet"/>
      <w:lvlText w:val="-"/>
      <w:lvlJc w:val="left"/>
      <w:pPr>
        <w:ind w:left="720" w:hanging="360"/>
      </w:pPr>
      <w:rPr>
        <w:rFonts w:ascii="Verdana" w:eastAsia="Calibri" w:hAnsi="Verdana"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1">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7">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8">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0">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91">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3">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4">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6">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7">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1">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2">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3">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4">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6">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7">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9">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0">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2">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3">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90"/>
  </w:num>
  <w:num w:numId="2">
    <w:abstractNumId w:val="79"/>
  </w:num>
  <w:num w:numId="3">
    <w:abstractNumId w:val="7"/>
  </w:num>
  <w:num w:numId="4">
    <w:abstractNumId w:val="71"/>
  </w:num>
  <w:num w:numId="5">
    <w:abstractNumId w:val="98"/>
  </w:num>
  <w:num w:numId="6">
    <w:abstractNumId w:val="17"/>
  </w:num>
  <w:num w:numId="7">
    <w:abstractNumId w:val="58"/>
  </w:num>
  <w:num w:numId="8">
    <w:abstractNumId w:val="6"/>
  </w:num>
  <w:num w:numId="9">
    <w:abstractNumId w:val="20"/>
  </w:num>
  <w:num w:numId="10">
    <w:abstractNumId w:val="61"/>
  </w:num>
  <w:num w:numId="11">
    <w:abstractNumId w:val="35"/>
  </w:num>
  <w:num w:numId="12">
    <w:abstractNumId w:val="22"/>
  </w:num>
  <w:num w:numId="13">
    <w:abstractNumId w:val="67"/>
  </w:num>
  <w:num w:numId="14">
    <w:abstractNumId w:val="13"/>
  </w:num>
  <w:num w:numId="15">
    <w:abstractNumId w:val="70"/>
  </w:num>
  <w:num w:numId="16">
    <w:abstractNumId w:val="16"/>
  </w:num>
  <w:num w:numId="17">
    <w:abstractNumId w:val="14"/>
  </w:num>
  <w:num w:numId="18">
    <w:abstractNumId w:val="15"/>
  </w:num>
  <w:num w:numId="19">
    <w:abstractNumId w:val="87"/>
  </w:num>
  <w:num w:numId="20">
    <w:abstractNumId w:val="47"/>
  </w:num>
  <w:num w:numId="21">
    <w:abstractNumId w:val="60"/>
  </w:num>
  <w:num w:numId="22">
    <w:abstractNumId w:val="83"/>
  </w:num>
  <w:num w:numId="23">
    <w:abstractNumId w:val="19"/>
  </w:num>
  <w:num w:numId="24">
    <w:abstractNumId w:val="0"/>
  </w:num>
  <w:num w:numId="25">
    <w:abstractNumId w:val="103"/>
  </w:num>
  <w:num w:numId="26">
    <w:abstractNumId w:val="100"/>
  </w:num>
  <w:num w:numId="27">
    <w:abstractNumId w:val="89"/>
  </w:num>
  <w:num w:numId="28">
    <w:abstractNumId w:val="84"/>
  </w:num>
  <w:num w:numId="29">
    <w:abstractNumId w:val="109"/>
  </w:num>
  <w:num w:numId="30">
    <w:abstractNumId w:val="54"/>
  </w:num>
  <w:num w:numId="31">
    <w:abstractNumId w:val="37"/>
  </w:num>
  <w:num w:numId="32">
    <w:abstractNumId w:val="25"/>
  </w:num>
  <w:num w:numId="33">
    <w:abstractNumId w:val="102"/>
  </w:num>
  <w:num w:numId="34">
    <w:abstractNumId w:val="68"/>
  </w:num>
  <w:num w:numId="35">
    <w:abstractNumId w:val="39"/>
  </w:num>
  <w:num w:numId="36">
    <w:abstractNumId w:val="78"/>
  </w:num>
  <w:num w:numId="37">
    <w:abstractNumId w:val="57"/>
  </w:num>
  <w:num w:numId="38">
    <w:abstractNumId w:val="63"/>
  </w:num>
  <w:num w:numId="39">
    <w:abstractNumId w:val="11"/>
  </w:num>
  <w:num w:numId="40">
    <w:abstractNumId w:val="24"/>
  </w:num>
  <w:num w:numId="41">
    <w:abstractNumId w:val="88"/>
  </w:num>
  <w:num w:numId="42">
    <w:abstractNumId w:val="66"/>
  </w:num>
  <w:num w:numId="43">
    <w:abstractNumId w:val="101"/>
  </w:num>
  <w:num w:numId="44">
    <w:abstractNumId w:val="95"/>
  </w:num>
  <w:num w:numId="45">
    <w:abstractNumId w:val="110"/>
  </w:num>
  <w:num w:numId="46">
    <w:abstractNumId w:val="30"/>
  </w:num>
  <w:num w:numId="47">
    <w:abstractNumId w:val="29"/>
  </w:num>
  <w:num w:numId="48">
    <w:abstractNumId w:val="74"/>
  </w:num>
  <w:num w:numId="49">
    <w:abstractNumId w:val="65"/>
  </w:num>
  <w:num w:numId="50">
    <w:abstractNumId w:val="46"/>
  </w:num>
  <w:num w:numId="51">
    <w:abstractNumId w:val="46"/>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69"/>
  </w:num>
  <w:num w:numId="53">
    <w:abstractNumId w:val="113"/>
  </w:num>
  <w:num w:numId="54">
    <w:abstractNumId w:val="62"/>
  </w:num>
  <w:num w:numId="55">
    <w:abstractNumId w:val="86"/>
  </w:num>
  <w:num w:numId="56">
    <w:abstractNumId w:val="41"/>
  </w:num>
  <w:num w:numId="57">
    <w:abstractNumId w:val="53"/>
  </w:num>
  <w:num w:numId="58">
    <w:abstractNumId w:val="81"/>
  </w:num>
  <w:num w:numId="59">
    <w:abstractNumId w:val="96"/>
  </w:num>
  <w:num w:numId="60">
    <w:abstractNumId w:val="106"/>
  </w:num>
  <w:num w:numId="61">
    <w:abstractNumId w:val="64"/>
  </w:num>
  <w:num w:numId="62">
    <w:abstractNumId w:val="28"/>
  </w:num>
  <w:num w:numId="63">
    <w:abstractNumId w:val="73"/>
  </w:num>
  <w:num w:numId="64">
    <w:abstractNumId w:val="104"/>
  </w:num>
  <w:num w:numId="65">
    <w:abstractNumId w:val="72"/>
  </w:num>
  <w:num w:numId="66">
    <w:abstractNumId w:val="8"/>
  </w:num>
  <w:num w:numId="67">
    <w:abstractNumId w:val="51"/>
  </w:num>
  <w:num w:numId="68">
    <w:abstractNumId w:val="45"/>
  </w:num>
  <w:num w:numId="69">
    <w:abstractNumId w:val="4"/>
  </w:num>
  <w:num w:numId="70">
    <w:abstractNumId w:val="18"/>
  </w:num>
  <w:num w:numId="71">
    <w:abstractNumId w:val="94"/>
  </w:num>
  <w:num w:numId="72">
    <w:abstractNumId w:val="56"/>
  </w:num>
  <w:num w:numId="73">
    <w:abstractNumId w:val="82"/>
  </w:num>
  <w:num w:numId="74">
    <w:abstractNumId w:val="42"/>
  </w:num>
  <w:num w:numId="75">
    <w:abstractNumId w:val="76"/>
  </w:num>
  <w:num w:numId="76">
    <w:abstractNumId w:val="27"/>
  </w:num>
  <w:num w:numId="77">
    <w:abstractNumId w:val="40"/>
  </w:num>
  <w:num w:numId="78">
    <w:abstractNumId w:val="34"/>
  </w:num>
  <w:num w:numId="79">
    <w:abstractNumId w:val="91"/>
  </w:num>
  <w:num w:numId="80">
    <w:abstractNumId w:val="85"/>
  </w:num>
  <w:num w:numId="81">
    <w:abstractNumId w:val="36"/>
  </w:num>
  <w:num w:numId="82">
    <w:abstractNumId w:val="32"/>
  </w:num>
  <w:num w:numId="83">
    <w:abstractNumId w:val="21"/>
  </w:num>
  <w:num w:numId="84">
    <w:abstractNumId w:val="50"/>
  </w:num>
  <w:num w:numId="85">
    <w:abstractNumId w:val="99"/>
  </w:num>
  <w:num w:numId="86">
    <w:abstractNumId w:val="97"/>
  </w:num>
  <w:num w:numId="87">
    <w:abstractNumId w:val="38"/>
  </w:num>
  <w:num w:numId="88">
    <w:abstractNumId w:val="1"/>
  </w:num>
  <w:num w:numId="89">
    <w:abstractNumId w:val="5"/>
  </w:num>
  <w:num w:numId="90">
    <w:abstractNumId w:val="48"/>
  </w:num>
  <w:num w:numId="91">
    <w:abstractNumId w:val="77"/>
  </w:num>
  <w:num w:numId="92">
    <w:abstractNumId w:val="55"/>
  </w:num>
  <w:num w:numId="93">
    <w:abstractNumId w:val="49"/>
  </w:num>
  <w:num w:numId="94">
    <w:abstractNumId w:val="107"/>
  </w:num>
  <w:num w:numId="95">
    <w:abstractNumId w:val="105"/>
  </w:num>
  <w:num w:numId="96">
    <w:abstractNumId w:val="59"/>
  </w:num>
  <w:num w:numId="97">
    <w:abstractNumId w:val="43"/>
  </w:num>
  <w:num w:numId="98">
    <w:abstractNumId w:val="31"/>
  </w:num>
  <w:num w:numId="99">
    <w:abstractNumId w:val="93"/>
  </w:num>
  <w:num w:numId="100">
    <w:abstractNumId w:val="92"/>
  </w:num>
  <w:num w:numId="101">
    <w:abstractNumId w:val="111"/>
  </w:num>
  <w:num w:numId="102">
    <w:abstractNumId w:val="3"/>
  </w:num>
  <w:num w:numId="103">
    <w:abstractNumId w:val="23"/>
  </w:num>
  <w:num w:numId="104">
    <w:abstractNumId w:val="10"/>
  </w:num>
  <w:num w:numId="105">
    <w:abstractNumId w:val="26"/>
  </w:num>
  <w:num w:numId="106">
    <w:abstractNumId w:val="44"/>
  </w:num>
  <w:num w:numId="107">
    <w:abstractNumId w:val="12"/>
  </w:num>
  <w:num w:numId="108">
    <w:abstractNumId w:val="9"/>
  </w:num>
  <w:num w:numId="109">
    <w:abstractNumId w:val="2"/>
  </w:num>
  <w:num w:numId="110">
    <w:abstractNumId w:val="33"/>
  </w:num>
  <w:num w:numId="111">
    <w:abstractNumId w:val="112"/>
  </w:num>
  <w:num w:numId="112">
    <w:abstractNumId w:val="108"/>
  </w:num>
  <w:num w:numId="113">
    <w:abstractNumId w:val="52"/>
  </w:num>
  <w:num w:numId="114">
    <w:abstractNumId w:val="80"/>
  </w:num>
  <w:num w:numId="115">
    <w:abstractNumId w:val="7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R" w:vendorID="64" w:dllVersion="6" w:nlCheck="1" w:checkStyle="1"/>
  <w:activeWritingStyle w:appName="MSWord" w:lang="es-CO"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607"/>
    <w:rsid w:val="0000294D"/>
    <w:rsid w:val="000031E6"/>
    <w:rsid w:val="00003C34"/>
    <w:rsid w:val="000043A0"/>
    <w:rsid w:val="000043A5"/>
    <w:rsid w:val="00004D27"/>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4CD"/>
    <w:rsid w:val="00013991"/>
    <w:rsid w:val="00013E6D"/>
    <w:rsid w:val="00014210"/>
    <w:rsid w:val="0001421A"/>
    <w:rsid w:val="00014459"/>
    <w:rsid w:val="000152E4"/>
    <w:rsid w:val="000153AD"/>
    <w:rsid w:val="000154F2"/>
    <w:rsid w:val="00015C25"/>
    <w:rsid w:val="000164E8"/>
    <w:rsid w:val="000170BA"/>
    <w:rsid w:val="00017CF8"/>
    <w:rsid w:val="00017D42"/>
    <w:rsid w:val="000209B3"/>
    <w:rsid w:val="00020A1C"/>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743"/>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E08"/>
    <w:rsid w:val="000C1F8F"/>
    <w:rsid w:val="000C25E5"/>
    <w:rsid w:val="000C286E"/>
    <w:rsid w:val="000C301B"/>
    <w:rsid w:val="000C36E6"/>
    <w:rsid w:val="000C3DBE"/>
    <w:rsid w:val="000C3E0A"/>
    <w:rsid w:val="000C3FC8"/>
    <w:rsid w:val="000C4969"/>
    <w:rsid w:val="000C4DF5"/>
    <w:rsid w:val="000C5C94"/>
    <w:rsid w:val="000C5EAF"/>
    <w:rsid w:val="000C6153"/>
    <w:rsid w:val="000C6F4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8E5"/>
    <w:rsid w:val="000E5AC1"/>
    <w:rsid w:val="000E5D8F"/>
    <w:rsid w:val="000E5DB8"/>
    <w:rsid w:val="000E6B5E"/>
    <w:rsid w:val="000E6E10"/>
    <w:rsid w:val="000E7122"/>
    <w:rsid w:val="000E7612"/>
    <w:rsid w:val="000E764B"/>
    <w:rsid w:val="000F016F"/>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D53"/>
    <w:rsid w:val="00121DAE"/>
    <w:rsid w:val="001224BB"/>
    <w:rsid w:val="001234FE"/>
    <w:rsid w:val="001237B6"/>
    <w:rsid w:val="00124464"/>
    <w:rsid w:val="001249A3"/>
    <w:rsid w:val="00124AD0"/>
    <w:rsid w:val="00124DD2"/>
    <w:rsid w:val="00125522"/>
    <w:rsid w:val="001262C2"/>
    <w:rsid w:val="00126A28"/>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F7D"/>
    <w:rsid w:val="0016111C"/>
    <w:rsid w:val="00161E2F"/>
    <w:rsid w:val="00162279"/>
    <w:rsid w:val="00162764"/>
    <w:rsid w:val="001627E4"/>
    <w:rsid w:val="00162D60"/>
    <w:rsid w:val="0016312D"/>
    <w:rsid w:val="00163639"/>
    <w:rsid w:val="00164ABD"/>
    <w:rsid w:val="00165460"/>
    <w:rsid w:val="0016686C"/>
    <w:rsid w:val="00166D96"/>
    <w:rsid w:val="00167D74"/>
    <w:rsid w:val="00170180"/>
    <w:rsid w:val="00170481"/>
    <w:rsid w:val="00170E3D"/>
    <w:rsid w:val="00171181"/>
    <w:rsid w:val="00171440"/>
    <w:rsid w:val="001717D0"/>
    <w:rsid w:val="00171D87"/>
    <w:rsid w:val="00171DB3"/>
    <w:rsid w:val="001721A9"/>
    <w:rsid w:val="0017234B"/>
    <w:rsid w:val="00172572"/>
    <w:rsid w:val="00172900"/>
    <w:rsid w:val="001731B9"/>
    <w:rsid w:val="001734CA"/>
    <w:rsid w:val="001739BC"/>
    <w:rsid w:val="001744E6"/>
    <w:rsid w:val="00174C4F"/>
    <w:rsid w:val="00174DFB"/>
    <w:rsid w:val="00174F6E"/>
    <w:rsid w:val="0017595C"/>
    <w:rsid w:val="00175C3D"/>
    <w:rsid w:val="00175FC2"/>
    <w:rsid w:val="00176A07"/>
    <w:rsid w:val="00177121"/>
    <w:rsid w:val="00177910"/>
    <w:rsid w:val="00181888"/>
    <w:rsid w:val="00181F8D"/>
    <w:rsid w:val="0018334B"/>
    <w:rsid w:val="00183631"/>
    <w:rsid w:val="0018393C"/>
    <w:rsid w:val="00183E57"/>
    <w:rsid w:val="00183F92"/>
    <w:rsid w:val="001847A5"/>
    <w:rsid w:val="00184C77"/>
    <w:rsid w:val="00184CCA"/>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37F"/>
    <w:rsid w:val="001C0B46"/>
    <w:rsid w:val="001C180C"/>
    <w:rsid w:val="001C1EAF"/>
    <w:rsid w:val="001C2B84"/>
    <w:rsid w:val="001C3AC9"/>
    <w:rsid w:val="001C3B65"/>
    <w:rsid w:val="001C44DE"/>
    <w:rsid w:val="001C5F5E"/>
    <w:rsid w:val="001C72E3"/>
    <w:rsid w:val="001C733D"/>
    <w:rsid w:val="001C74C7"/>
    <w:rsid w:val="001C7A3E"/>
    <w:rsid w:val="001C7E0A"/>
    <w:rsid w:val="001D1644"/>
    <w:rsid w:val="001D1A60"/>
    <w:rsid w:val="001D1E5D"/>
    <w:rsid w:val="001D2068"/>
    <w:rsid w:val="001D2F94"/>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404E"/>
    <w:rsid w:val="001E5152"/>
    <w:rsid w:val="001E52CE"/>
    <w:rsid w:val="001E5525"/>
    <w:rsid w:val="001E5D09"/>
    <w:rsid w:val="001E7E30"/>
    <w:rsid w:val="001E7F89"/>
    <w:rsid w:val="001F030C"/>
    <w:rsid w:val="001F06FC"/>
    <w:rsid w:val="001F1001"/>
    <w:rsid w:val="001F171B"/>
    <w:rsid w:val="001F1CDA"/>
    <w:rsid w:val="001F23FE"/>
    <w:rsid w:val="001F25DE"/>
    <w:rsid w:val="001F41E6"/>
    <w:rsid w:val="001F5092"/>
    <w:rsid w:val="0020065E"/>
    <w:rsid w:val="00200FB2"/>
    <w:rsid w:val="00201385"/>
    <w:rsid w:val="00201AC4"/>
    <w:rsid w:val="002021FA"/>
    <w:rsid w:val="00203194"/>
    <w:rsid w:val="0020381C"/>
    <w:rsid w:val="00203C17"/>
    <w:rsid w:val="00203C72"/>
    <w:rsid w:val="00204216"/>
    <w:rsid w:val="00204522"/>
    <w:rsid w:val="0020487E"/>
    <w:rsid w:val="00204C7B"/>
    <w:rsid w:val="002057E8"/>
    <w:rsid w:val="00205C42"/>
    <w:rsid w:val="00205CC9"/>
    <w:rsid w:val="00205D63"/>
    <w:rsid w:val="00205FE9"/>
    <w:rsid w:val="002061F5"/>
    <w:rsid w:val="00206525"/>
    <w:rsid w:val="00206C72"/>
    <w:rsid w:val="00207C18"/>
    <w:rsid w:val="00210595"/>
    <w:rsid w:val="00210F5B"/>
    <w:rsid w:val="002115FD"/>
    <w:rsid w:val="00211602"/>
    <w:rsid w:val="0021219B"/>
    <w:rsid w:val="0021262C"/>
    <w:rsid w:val="00212DD0"/>
    <w:rsid w:val="00213429"/>
    <w:rsid w:val="0021371E"/>
    <w:rsid w:val="00214129"/>
    <w:rsid w:val="002146E3"/>
    <w:rsid w:val="0021507B"/>
    <w:rsid w:val="00216227"/>
    <w:rsid w:val="0021672E"/>
    <w:rsid w:val="0021737E"/>
    <w:rsid w:val="00220BC5"/>
    <w:rsid w:val="00220DE7"/>
    <w:rsid w:val="00221301"/>
    <w:rsid w:val="002215E2"/>
    <w:rsid w:val="00221CB6"/>
    <w:rsid w:val="002224CC"/>
    <w:rsid w:val="00222855"/>
    <w:rsid w:val="0022310C"/>
    <w:rsid w:val="002231A3"/>
    <w:rsid w:val="0022484B"/>
    <w:rsid w:val="00224C8D"/>
    <w:rsid w:val="002250AF"/>
    <w:rsid w:val="0022520B"/>
    <w:rsid w:val="002257EE"/>
    <w:rsid w:val="00226927"/>
    <w:rsid w:val="00227A0F"/>
    <w:rsid w:val="0023168A"/>
    <w:rsid w:val="00231A2D"/>
    <w:rsid w:val="00231C59"/>
    <w:rsid w:val="002324EF"/>
    <w:rsid w:val="00232FED"/>
    <w:rsid w:val="002330CF"/>
    <w:rsid w:val="00233171"/>
    <w:rsid w:val="002335AB"/>
    <w:rsid w:val="002352E9"/>
    <w:rsid w:val="00235653"/>
    <w:rsid w:val="00235E2A"/>
    <w:rsid w:val="00236ECB"/>
    <w:rsid w:val="00237145"/>
    <w:rsid w:val="002377B3"/>
    <w:rsid w:val="00237DFB"/>
    <w:rsid w:val="00237F46"/>
    <w:rsid w:val="002407D5"/>
    <w:rsid w:val="0024103C"/>
    <w:rsid w:val="00241098"/>
    <w:rsid w:val="00241423"/>
    <w:rsid w:val="0024174F"/>
    <w:rsid w:val="00242D7A"/>
    <w:rsid w:val="002439F0"/>
    <w:rsid w:val="00243AA6"/>
    <w:rsid w:val="00244329"/>
    <w:rsid w:val="00246337"/>
    <w:rsid w:val="002473F9"/>
    <w:rsid w:val="00247703"/>
    <w:rsid w:val="00250432"/>
    <w:rsid w:val="002507C7"/>
    <w:rsid w:val="002507FA"/>
    <w:rsid w:val="00251415"/>
    <w:rsid w:val="00251D1C"/>
    <w:rsid w:val="00252159"/>
    <w:rsid w:val="0025216C"/>
    <w:rsid w:val="002523B2"/>
    <w:rsid w:val="00252E8E"/>
    <w:rsid w:val="00253BCD"/>
    <w:rsid w:val="002540AC"/>
    <w:rsid w:val="0025418E"/>
    <w:rsid w:val="00254424"/>
    <w:rsid w:val="00254946"/>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DE4"/>
    <w:rsid w:val="00265F92"/>
    <w:rsid w:val="00265F9C"/>
    <w:rsid w:val="002660C6"/>
    <w:rsid w:val="002661BA"/>
    <w:rsid w:val="00266253"/>
    <w:rsid w:val="0026743A"/>
    <w:rsid w:val="0026790F"/>
    <w:rsid w:val="0026792B"/>
    <w:rsid w:val="00267E99"/>
    <w:rsid w:val="00270B02"/>
    <w:rsid w:val="002716D5"/>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E7E"/>
    <w:rsid w:val="002A2E0B"/>
    <w:rsid w:val="002A3159"/>
    <w:rsid w:val="002A31FF"/>
    <w:rsid w:val="002A346B"/>
    <w:rsid w:val="002A378A"/>
    <w:rsid w:val="002A3B0C"/>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CBC"/>
    <w:rsid w:val="002B6A1D"/>
    <w:rsid w:val="002B6A5B"/>
    <w:rsid w:val="002B6FC9"/>
    <w:rsid w:val="002B7357"/>
    <w:rsid w:val="002B7D50"/>
    <w:rsid w:val="002B7DFC"/>
    <w:rsid w:val="002C075C"/>
    <w:rsid w:val="002C142D"/>
    <w:rsid w:val="002C1A1A"/>
    <w:rsid w:val="002C2848"/>
    <w:rsid w:val="002C4CF9"/>
    <w:rsid w:val="002C4F95"/>
    <w:rsid w:val="002C51B6"/>
    <w:rsid w:val="002C5EB7"/>
    <w:rsid w:val="002C6B8D"/>
    <w:rsid w:val="002C7021"/>
    <w:rsid w:val="002C766C"/>
    <w:rsid w:val="002D19B4"/>
    <w:rsid w:val="002D19C9"/>
    <w:rsid w:val="002D1E40"/>
    <w:rsid w:val="002D204D"/>
    <w:rsid w:val="002D218A"/>
    <w:rsid w:val="002D2875"/>
    <w:rsid w:val="002D2D6C"/>
    <w:rsid w:val="002D30CF"/>
    <w:rsid w:val="002D3118"/>
    <w:rsid w:val="002D3CD1"/>
    <w:rsid w:val="002D3DED"/>
    <w:rsid w:val="002D451D"/>
    <w:rsid w:val="002D4B3F"/>
    <w:rsid w:val="002D5071"/>
    <w:rsid w:val="002D529E"/>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1633"/>
    <w:rsid w:val="0030164F"/>
    <w:rsid w:val="00301888"/>
    <w:rsid w:val="00301BB9"/>
    <w:rsid w:val="00302223"/>
    <w:rsid w:val="00302BCB"/>
    <w:rsid w:val="00303311"/>
    <w:rsid w:val="00303333"/>
    <w:rsid w:val="003043B3"/>
    <w:rsid w:val="00304FED"/>
    <w:rsid w:val="00305CC7"/>
    <w:rsid w:val="00306067"/>
    <w:rsid w:val="003062EC"/>
    <w:rsid w:val="003067DD"/>
    <w:rsid w:val="00306869"/>
    <w:rsid w:val="00306AB4"/>
    <w:rsid w:val="00307387"/>
    <w:rsid w:val="0030746A"/>
    <w:rsid w:val="00307F55"/>
    <w:rsid w:val="00310748"/>
    <w:rsid w:val="00310EE8"/>
    <w:rsid w:val="00312572"/>
    <w:rsid w:val="00312D1E"/>
    <w:rsid w:val="0031349F"/>
    <w:rsid w:val="00313AB0"/>
    <w:rsid w:val="00313B29"/>
    <w:rsid w:val="00314513"/>
    <w:rsid w:val="003150AC"/>
    <w:rsid w:val="0031516A"/>
    <w:rsid w:val="003163DA"/>
    <w:rsid w:val="00316475"/>
    <w:rsid w:val="003174E8"/>
    <w:rsid w:val="00317D0A"/>
    <w:rsid w:val="00320920"/>
    <w:rsid w:val="00320FCE"/>
    <w:rsid w:val="003211B3"/>
    <w:rsid w:val="00321CA7"/>
    <w:rsid w:val="00322413"/>
    <w:rsid w:val="00323250"/>
    <w:rsid w:val="00323489"/>
    <w:rsid w:val="00323704"/>
    <w:rsid w:val="003246CF"/>
    <w:rsid w:val="00325076"/>
    <w:rsid w:val="00325657"/>
    <w:rsid w:val="00325C8C"/>
    <w:rsid w:val="00326C62"/>
    <w:rsid w:val="00326DB9"/>
    <w:rsid w:val="00327ACE"/>
    <w:rsid w:val="00330784"/>
    <w:rsid w:val="00331072"/>
    <w:rsid w:val="00331730"/>
    <w:rsid w:val="00331C66"/>
    <w:rsid w:val="0033377B"/>
    <w:rsid w:val="00335955"/>
    <w:rsid w:val="003364F9"/>
    <w:rsid w:val="00336BED"/>
    <w:rsid w:val="0033710D"/>
    <w:rsid w:val="00337753"/>
    <w:rsid w:val="00337CCB"/>
    <w:rsid w:val="003401E0"/>
    <w:rsid w:val="003407AB"/>
    <w:rsid w:val="00340989"/>
    <w:rsid w:val="003411F4"/>
    <w:rsid w:val="003414D1"/>
    <w:rsid w:val="00341986"/>
    <w:rsid w:val="00341E77"/>
    <w:rsid w:val="0034226A"/>
    <w:rsid w:val="0034249B"/>
    <w:rsid w:val="00344C44"/>
    <w:rsid w:val="00344C74"/>
    <w:rsid w:val="00345A28"/>
    <w:rsid w:val="00345CD3"/>
    <w:rsid w:val="00345D3A"/>
    <w:rsid w:val="00346602"/>
    <w:rsid w:val="00346A45"/>
    <w:rsid w:val="00346D76"/>
    <w:rsid w:val="00346E24"/>
    <w:rsid w:val="00346FD8"/>
    <w:rsid w:val="00350853"/>
    <w:rsid w:val="0035137E"/>
    <w:rsid w:val="00352052"/>
    <w:rsid w:val="00352977"/>
    <w:rsid w:val="003531EB"/>
    <w:rsid w:val="003543D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155"/>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4C3B"/>
    <w:rsid w:val="003755E1"/>
    <w:rsid w:val="00376C47"/>
    <w:rsid w:val="0037707F"/>
    <w:rsid w:val="003771ED"/>
    <w:rsid w:val="00377719"/>
    <w:rsid w:val="003778D2"/>
    <w:rsid w:val="00377CEA"/>
    <w:rsid w:val="00380942"/>
    <w:rsid w:val="00380A42"/>
    <w:rsid w:val="00381566"/>
    <w:rsid w:val="00382069"/>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119E"/>
    <w:rsid w:val="003B1DFA"/>
    <w:rsid w:val="003B2252"/>
    <w:rsid w:val="003B261A"/>
    <w:rsid w:val="003B27FD"/>
    <w:rsid w:val="003B29F1"/>
    <w:rsid w:val="003B2B08"/>
    <w:rsid w:val="003B355F"/>
    <w:rsid w:val="003B373B"/>
    <w:rsid w:val="003B395B"/>
    <w:rsid w:val="003B41E3"/>
    <w:rsid w:val="003B4735"/>
    <w:rsid w:val="003B4CB4"/>
    <w:rsid w:val="003B6626"/>
    <w:rsid w:val="003B7410"/>
    <w:rsid w:val="003B7B2F"/>
    <w:rsid w:val="003B7DAA"/>
    <w:rsid w:val="003B7ED6"/>
    <w:rsid w:val="003C05A7"/>
    <w:rsid w:val="003C097E"/>
    <w:rsid w:val="003C0CED"/>
    <w:rsid w:val="003C11C3"/>
    <w:rsid w:val="003C1885"/>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7E2"/>
    <w:rsid w:val="003D7AB4"/>
    <w:rsid w:val="003E00B1"/>
    <w:rsid w:val="003E01B8"/>
    <w:rsid w:val="003E0358"/>
    <w:rsid w:val="003E0945"/>
    <w:rsid w:val="003E0B7E"/>
    <w:rsid w:val="003E132A"/>
    <w:rsid w:val="003E14C2"/>
    <w:rsid w:val="003E167A"/>
    <w:rsid w:val="003E1E02"/>
    <w:rsid w:val="003E1F9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B60"/>
    <w:rsid w:val="003F132E"/>
    <w:rsid w:val="003F1B2D"/>
    <w:rsid w:val="003F2153"/>
    <w:rsid w:val="003F21DB"/>
    <w:rsid w:val="003F230F"/>
    <w:rsid w:val="003F2E99"/>
    <w:rsid w:val="003F3DD7"/>
    <w:rsid w:val="003F4597"/>
    <w:rsid w:val="003F4B1D"/>
    <w:rsid w:val="003F5191"/>
    <w:rsid w:val="003F56B5"/>
    <w:rsid w:val="003F5ACA"/>
    <w:rsid w:val="003F6051"/>
    <w:rsid w:val="003F6531"/>
    <w:rsid w:val="003F750D"/>
    <w:rsid w:val="003F79AE"/>
    <w:rsid w:val="003F7BC2"/>
    <w:rsid w:val="003F7F5A"/>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10474"/>
    <w:rsid w:val="004106AB"/>
    <w:rsid w:val="00410F31"/>
    <w:rsid w:val="004118C7"/>
    <w:rsid w:val="00411EBE"/>
    <w:rsid w:val="004133D3"/>
    <w:rsid w:val="004134AF"/>
    <w:rsid w:val="00413ABD"/>
    <w:rsid w:val="00413EE5"/>
    <w:rsid w:val="00414370"/>
    <w:rsid w:val="0041445E"/>
    <w:rsid w:val="00415045"/>
    <w:rsid w:val="00415259"/>
    <w:rsid w:val="00415BB3"/>
    <w:rsid w:val="00415DC4"/>
    <w:rsid w:val="004171C4"/>
    <w:rsid w:val="00417D72"/>
    <w:rsid w:val="00420160"/>
    <w:rsid w:val="0042044B"/>
    <w:rsid w:val="004215E8"/>
    <w:rsid w:val="00421847"/>
    <w:rsid w:val="00421B0D"/>
    <w:rsid w:val="00423328"/>
    <w:rsid w:val="00425C66"/>
    <w:rsid w:val="00425E3F"/>
    <w:rsid w:val="00426AC5"/>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863"/>
    <w:rsid w:val="00437875"/>
    <w:rsid w:val="00437C4B"/>
    <w:rsid w:val="00443123"/>
    <w:rsid w:val="00443222"/>
    <w:rsid w:val="0044358E"/>
    <w:rsid w:val="00443FB3"/>
    <w:rsid w:val="0044488D"/>
    <w:rsid w:val="004448BD"/>
    <w:rsid w:val="00444ED0"/>
    <w:rsid w:val="0044556A"/>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7521"/>
    <w:rsid w:val="00457662"/>
    <w:rsid w:val="00457D30"/>
    <w:rsid w:val="00457F35"/>
    <w:rsid w:val="0046051E"/>
    <w:rsid w:val="0046097A"/>
    <w:rsid w:val="0046121E"/>
    <w:rsid w:val="00461269"/>
    <w:rsid w:val="0046131B"/>
    <w:rsid w:val="0046146C"/>
    <w:rsid w:val="00461B03"/>
    <w:rsid w:val="0046206F"/>
    <w:rsid w:val="00463F63"/>
    <w:rsid w:val="00463FE5"/>
    <w:rsid w:val="004650BE"/>
    <w:rsid w:val="004653CC"/>
    <w:rsid w:val="00465A23"/>
    <w:rsid w:val="00465D88"/>
    <w:rsid w:val="00465F7D"/>
    <w:rsid w:val="00465FB1"/>
    <w:rsid w:val="0046776E"/>
    <w:rsid w:val="0046778E"/>
    <w:rsid w:val="00470677"/>
    <w:rsid w:val="004708A7"/>
    <w:rsid w:val="0047241D"/>
    <w:rsid w:val="00472448"/>
    <w:rsid w:val="00472C4C"/>
    <w:rsid w:val="00473CA2"/>
    <w:rsid w:val="00475337"/>
    <w:rsid w:val="004753FB"/>
    <w:rsid w:val="00475425"/>
    <w:rsid w:val="00475FCC"/>
    <w:rsid w:val="00475FF0"/>
    <w:rsid w:val="004764D3"/>
    <w:rsid w:val="00476A6A"/>
    <w:rsid w:val="00477BE8"/>
    <w:rsid w:val="00477CB4"/>
    <w:rsid w:val="00480032"/>
    <w:rsid w:val="00480559"/>
    <w:rsid w:val="00480681"/>
    <w:rsid w:val="0048093F"/>
    <w:rsid w:val="00480D59"/>
    <w:rsid w:val="00481180"/>
    <w:rsid w:val="00481AFD"/>
    <w:rsid w:val="00481DA5"/>
    <w:rsid w:val="004823B4"/>
    <w:rsid w:val="004826FB"/>
    <w:rsid w:val="00482789"/>
    <w:rsid w:val="00482C2E"/>
    <w:rsid w:val="00482C53"/>
    <w:rsid w:val="00483868"/>
    <w:rsid w:val="004839B2"/>
    <w:rsid w:val="004850D1"/>
    <w:rsid w:val="0048524E"/>
    <w:rsid w:val="004852EA"/>
    <w:rsid w:val="00486674"/>
    <w:rsid w:val="00486948"/>
    <w:rsid w:val="00487599"/>
    <w:rsid w:val="0049033F"/>
    <w:rsid w:val="0049060B"/>
    <w:rsid w:val="004907F5"/>
    <w:rsid w:val="00490AA8"/>
    <w:rsid w:val="00490DC4"/>
    <w:rsid w:val="00491318"/>
    <w:rsid w:val="00491BEB"/>
    <w:rsid w:val="0049243E"/>
    <w:rsid w:val="00492F65"/>
    <w:rsid w:val="00494046"/>
    <w:rsid w:val="00494350"/>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499"/>
    <w:rsid w:val="004A4D77"/>
    <w:rsid w:val="004A5952"/>
    <w:rsid w:val="004A5B0A"/>
    <w:rsid w:val="004A6270"/>
    <w:rsid w:val="004A6C46"/>
    <w:rsid w:val="004A6D52"/>
    <w:rsid w:val="004A6F75"/>
    <w:rsid w:val="004B03DA"/>
    <w:rsid w:val="004B0503"/>
    <w:rsid w:val="004B062E"/>
    <w:rsid w:val="004B0B18"/>
    <w:rsid w:val="004B0BAF"/>
    <w:rsid w:val="004B1C93"/>
    <w:rsid w:val="004B21AD"/>
    <w:rsid w:val="004B25D7"/>
    <w:rsid w:val="004B2B10"/>
    <w:rsid w:val="004B38F6"/>
    <w:rsid w:val="004B3F8F"/>
    <w:rsid w:val="004B436B"/>
    <w:rsid w:val="004B536C"/>
    <w:rsid w:val="004B5C99"/>
    <w:rsid w:val="004B60BA"/>
    <w:rsid w:val="004B6D9E"/>
    <w:rsid w:val="004B6DAD"/>
    <w:rsid w:val="004B7A0D"/>
    <w:rsid w:val="004B7A2E"/>
    <w:rsid w:val="004B7D67"/>
    <w:rsid w:val="004C0775"/>
    <w:rsid w:val="004C160B"/>
    <w:rsid w:val="004C16AB"/>
    <w:rsid w:val="004C17CF"/>
    <w:rsid w:val="004C1916"/>
    <w:rsid w:val="004C2895"/>
    <w:rsid w:val="004C2924"/>
    <w:rsid w:val="004C2AAC"/>
    <w:rsid w:val="004C3648"/>
    <w:rsid w:val="004C37CA"/>
    <w:rsid w:val="004C39CC"/>
    <w:rsid w:val="004C44A4"/>
    <w:rsid w:val="004C469F"/>
    <w:rsid w:val="004C47B3"/>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576A"/>
    <w:rsid w:val="004D643A"/>
    <w:rsid w:val="004D6D41"/>
    <w:rsid w:val="004D6F8D"/>
    <w:rsid w:val="004E020E"/>
    <w:rsid w:val="004E0286"/>
    <w:rsid w:val="004E0366"/>
    <w:rsid w:val="004E15AE"/>
    <w:rsid w:val="004E1773"/>
    <w:rsid w:val="004E1CBB"/>
    <w:rsid w:val="004E23C1"/>
    <w:rsid w:val="004E264A"/>
    <w:rsid w:val="004E2AE1"/>
    <w:rsid w:val="004E2D1C"/>
    <w:rsid w:val="004E2D64"/>
    <w:rsid w:val="004E3541"/>
    <w:rsid w:val="004E3CCF"/>
    <w:rsid w:val="004E513B"/>
    <w:rsid w:val="004E5547"/>
    <w:rsid w:val="004E6AA3"/>
    <w:rsid w:val="004E6F96"/>
    <w:rsid w:val="004E7004"/>
    <w:rsid w:val="004E78A8"/>
    <w:rsid w:val="004F02F1"/>
    <w:rsid w:val="004F056A"/>
    <w:rsid w:val="004F13B9"/>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143"/>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2A0"/>
    <w:rsid w:val="0053690B"/>
    <w:rsid w:val="00540072"/>
    <w:rsid w:val="0054034C"/>
    <w:rsid w:val="005407B3"/>
    <w:rsid w:val="005416F6"/>
    <w:rsid w:val="00541CD1"/>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357"/>
    <w:rsid w:val="00550683"/>
    <w:rsid w:val="00550EAE"/>
    <w:rsid w:val="00550EBE"/>
    <w:rsid w:val="005517F2"/>
    <w:rsid w:val="005520E3"/>
    <w:rsid w:val="005524E6"/>
    <w:rsid w:val="00552632"/>
    <w:rsid w:val="005528AC"/>
    <w:rsid w:val="00552EF0"/>
    <w:rsid w:val="00554B55"/>
    <w:rsid w:val="005563E1"/>
    <w:rsid w:val="0055674E"/>
    <w:rsid w:val="00556776"/>
    <w:rsid w:val="00556C26"/>
    <w:rsid w:val="00557154"/>
    <w:rsid w:val="005571FD"/>
    <w:rsid w:val="005603FE"/>
    <w:rsid w:val="00560777"/>
    <w:rsid w:val="00560C68"/>
    <w:rsid w:val="00560EEC"/>
    <w:rsid w:val="00561361"/>
    <w:rsid w:val="005616B9"/>
    <w:rsid w:val="0056170A"/>
    <w:rsid w:val="00562150"/>
    <w:rsid w:val="005630C4"/>
    <w:rsid w:val="00563688"/>
    <w:rsid w:val="00563C3C"/>
    <w:rsid w:val="0056414D"/>
    <w:rsid w:val="00564532"/>
    <w:rsid w:val="00565001"/>
    <w:rsid w:val="00565076"/>
    <w:rsid w:val="00565197"/>
    <w:rsid w:val="00565444"/>
    <w:rsid w:val="0056609B"/>
    <w:rsid w:val="00566703"/>
    <w:rsid w:val="00567168"/>
    <w:rsid w:val="0056762B"/>
    <w:rsid w:val="00567A5F"/>
    <w:rsid w:val="00567B23"/>
    <w:rsid w:val="00570396"/>
    <w:rsid w:val="005718E2"/>
    <w:rsid w:val="00571E9E"/>
    <w:rsid w:val="005731E2"/>
    <w:rsid w:val="0057341B"/>
    <w:rsid w:val="00573A66"/>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966"/>
    <w:rsid w:val="005A2905"/>
    <w:rsid w:val="005A2966"/>
    <w:rsid w:val="005A360B"/>
    <w:rsid w:val="005A4059"/>
    <w:rsid w:val="005A40A2"/>
    <w:rsid w:val="005A4AFF"/>
    <w:rsid w:val="005A4EFA"/>
    <w:rsid w:val="005A4F2A"/>
    <w:rsid w:val="005A507B"/>
    <w:rsid w:val="005A7BED"/>
    <w:rsid w:val="005B0D69"/>
    <w:rsid w:val="005B202A"/>
    <w:rsid w:val="005B21D2"/>
    <w:rsid w:val="005B2A0C"/>
    <w:rsid w:val="005B2A51"/>
    <w:rsid w:val="005B2B17"/>
    <w:rsid w:val="005B35EB"/>
    <w:rsid w:val="005B3A23"/>
    <w:rsid w:val="005B419F"/>
    <w:rsid w:val="005B458B"/>
    <w:rsid w:val="005B4C75"/>
    <w:rsid w:val="005B5DBA"/>
    <w:rsid w:val="005B6018"/>
    <w:rsid w:val="005B65DC"/>
    <w:rsid w:val="005B6B51"/>
    <w:rsid w:val="005B6D60"/>
    <w:rsid w:val="005B7FA8"/>
    <w:rsid w:val="005C1238"/>
    <w:rsid w:val="005C1A2C"/>
    <w:rsid w:val="005C209F"/>
    <w:rsid w:val="005C3217"/>
    <w:rsid w:val="005C3CAF"/>
    <w:rsid w:val="005C3D52"/>
    <w:rsid w:val="005C4116"/>
    <w:rsid w:val="005C4C02"/>
    <w:rsid w:val="005C56A1"/>
    <w:rsid w:val="005C56DC"/>
    <w:rsid w:val="005C5FE5"/>
    <w:rsid w:val="005C63B8"/>
    <w:rsid w:val="005C6EB0"/>
    <w:rsid w:val="005C737A"/>
    <w:rsid w:val="005C738F"/>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476F"/>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9BA"/>
    <w:rsid w:val="00601F6C"/>
    <w:rsid w:val="006023C2"/>
    <w:rsid w:val="006029AC"/>
    <w:rsid w:val="00603430"/>
    <w:rsid w:val="006035E0"/>
    <w:rsid w:val="006037EA"/>
    <w:rsid w:val="00603A0C"/>
    <w:rsid w:val="0060492B"/>
    <w:rsid w:val="00605322"/>
    <w:rsid w:val="00605B09"/>
    <w:rsid w:val="00605D39"/>
    <w:rsid w:val="00606FF1"/>
    <w:rsid w:val="00607581"/>
    <w:rsid w:val="00610234"/>
    <w:rsid w:val="00610647"/>
    <w:rsid w:val="00610745"/>
    <w:rsid w:val="00610C10"/>
    <w:rsid w:val="0061178C"/>
    <w:rsid w:val="00611B64"/>
    <w:rsid w:val="006122D2"/>
    <w:rsid w:val="006126ED"/>
    <w:rsid w:val="00612C88"/>
    <w:rsid w:val="00612F58"/>
    <w:rsid w:val="006133FE"/>
    <w:rsid w:val="00613D8B"/>
    <w:rsid w:val="00613DA3"/>
    <w:rsid w:val="00613FC8"/>
    <w:rsid w:val="0061493E"/>
    <w:rsid w:val="00614B7F"/>
    <w:rsid w:val="0061536F"/>
    <w:rsid w:val="00615849"/>
    <w:rsid w:val="00616038"/>
    <w:rsid w:val="0061655A"/>
    <w:rsid w:val="006165CC"/>
    <w:rsid w:val="006167E8"/>
    <w:rsid w:val="006176E6"/>
    <w:rsid w:val="00617A29"/>
    <w:rsid w:val="00620520"/>
    <w:rsid w:val="00621EE2"/>
    <w:rsid w:val="00622CDB"/>
    <w:rsid w:val="006230D6"/>
    <w:rsid w:val="0062440C"/>
    <w:rsid w:val="00624A55"/>
    <w:rsid w:val="00624BC9"/>
    <w:rsid w:val="00625265"/>
    <w:rsid w:val="006255B3"/>
    <w:rsid w:val="00625671"/>
    <w:rsid w:val="0062668D"/>
    <w:rsid w:val="00627059"/>
    <w:rsid w:val="00627B46"/>
    <w:rsid w:val="006338C4"/>
    <w:rsid w:val="00634599"/>
    <w:rsid w:val="00635112"/>
    <w:rsid w:val="006358C5"/>
    <w:rsid w:val="0063602C"/>
    <w:rsid w:val="00637469"/>
    <w:rsid w:val="00640994"/>
    <w:rsid w:val="00640F72"/>
    <w:rsid w:val="0064114D"/>
    <w:rsid w:val="00641B7D"/>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253"/>
    <w:rsid w:val="006556FC"/>
    <w:rsid w:val="006569B2"/>
    <w:rsid w:val="00656C5C"/>
    <w:rsid w:val="00661860"/>
    <w:rsid w:val="00661CDA"/>
    <w:rsid w:val="00661EF8"/>
    <w:rsid w:val="00662353"/>
    <w:rsid w:val="00662578"/>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E02"/>
    <w:rsid w:val="0067422C"/>
    <w:rsid w:val="00674A24"/>
    <w:rsid w:val="00675370"/>
    <w:rsid w:val="006756D3"/>
    <w:rsid w:val="00675A2E"/>
    <w:rsid w:val="00675B49"/>
    <w:rsid w:val="006767B2"/>
    <w:rsid w:val="00676A6D"/>
    <w:rsid w:val="0067722C"/>
    <w:rsid w:val="006774B4"/>
    <w:rsid w:val="00677A45"/>
    <w:rsid w:val="00677EB9"/>
    <w:rsid w:val="0068076F"/>
    <w:rsid w:val="00680C71"/>
    <w:rsid w:val="00681BCF"/>
    <w:rsid w:val="00682507"/>
    <w:rsid w:val="0068281B"/>
    <w:rsid w:val="006828A2"/>
    <w:rsid w:val="00682C21"/>
    <w:rsid w:val="0068320B"/>
    <w:rsid w:val="006839B7"/>
    <w:rsid w:val="00684721"/>
    <w:rsid w:val="00685E5D"/>
    <w:rsid w:val="0068663D"/>
    <w:rsid w:val="006867EB"/>
    <w:rsid w:val="0068689C"/>
    <w:rsid w:val="00686A9A"/>
    <w:rsid w:val="00686FF2"/>
    <w:rsid w:val="00687025"/>
    <w:rsid w:val="00687CB2"/>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42EE"/>
    <w:rsid w:val="006A4F25"/>
    <w:rsid w:val="006A52D4"/>
    <w:rsid w:val="006A53D6"/>
    <w:rsid w:val="006A5423"/>
    <w:rsid w:val="006A561C"/>
    <w:rsid w:val="006A5BBC"/>
    <w:rsid w:val="006A6452"/>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FC6"/>
    <w:rsid w:val="006C523C"/>
    <w:rsid w:val="006C6FFB"/>
    <w:rsid w:val="006C707E"/>
    <w:rsid w:val="006D076E"/>
    <w:rsid w:val="006D07AE"/>
    <w:rsid w:val="006D2852"/>
    <w:rsid w:val="006D30B2"/>
    <w:rsid w:val="006D330C"/>
    <w:rsid w:val="006D384F"/>
    <w:rsid w:val="006D3972"/>
    <w:rsid w:val="006D3A19"/>
    <w:rsid w:val="006D3CF4"/>
    <w:rsid w:val="006D437A"/>
    <w:rsid w:val="006D50F6"/>
    <w:rsid w:val="006D5AE8"/>
    <w:rsid w:val="006D5BAB"/>
    <w:rsid w:val="006D5E93"/>
    <w:rsid w:val="006D606A"/>
    <w:rsid w:val="006D6589"/>
    <w:rsid w:val="006D6836"/>
    <w:rsid w:val="006D707C"/>
    <w:rsid w:val="006D7767"/>
    <w:rsid w:val="006D7B3A"/>
    <w:rsid w:val="006E0DEE"/>
    <w:rsid w:val="006E0E39"/>
    <w:rsid w:val="006E1BA3"/>
    <w:rsid w:val="006E1FE3"/>
    <w:rsid w:val="006E2438"/>
    <w:rsid w:val="006E32AC"/>
    <w:rsid w:val="006E4087"/>
    <w:rsid w:val="006E55DD"/>
    <w:rsid w:val="006E5DE6"/>
    <w:rsid w:val="006E610C"/>
    <w:rsid w:val="006E6974"/>
    <w:rsid w:val="006E6ADD"/>
    <w:rsid w:val="006E7B14"/>
    <w:rsid w:val="006E7C02"/>
    <w:rsid w:val="006E7E74"/>
    <w:rsid w:val="006F076C"/>
    <w:rsid w:val="006F116A"/>
    <w:rsid w:val="006F286D"/>
    <w:rsid w:val="006F293D"/>
    <w:rsid w:val="006F7A4E"/>
    <w:rsid w:val="006F7B55"/>
    <w:rsid w:val="006F7F50"/>
    <w:rsid w:val="0070022E"/>
    <w:rsid w:val="00700420"/>
    <w:rsid w:val="007022A2"/>
    <w:rsid w:val="00702485"/>
    <w:rsid w:val="00702F62"/>
    <w:rsid w:val="00703B43"/>
    <w:rsid w:val="00703B89"/>
    <w:rsid w:val="00703EA9"/>
    <w:rsid w:val="00704397"/>
    <w:rsid w:val="007045FB"/>
    <w:rsid w:val="00704A62"/>
    <w:rsid w:val="0070588C"/>
    <w:rsid w:val="007060C2"/>
    <w:rsid w:val="00706A62"/>
    <w:rsid w:val="00706AC7"/>
    <w:rsid w:val="007074D7"/>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6681"/>
    <w:rsid w:val="00716C0B"/>
    <w:rsid w:val="007175D7"/>
    <w:rsid w:val="00717671"/>
    <w:rsid w:val="00717986"/>
    <w:rsid w:val="00717D74"/>
    <w:rsid w:val="00720580"/>
    <w:rsid w:val="00720BEE"/>
    <w:rsid w:val="00722514"/>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2796"/>
    <w:rsid w:val="007529B3"/>
    <w:rsid w:val="00752A1B"/>
    <w:rsid w:val="00752CF5"/>
    <w:rsid w:val="007534A7"/>
    <w:rsid w:val="00753A76"/>
    <w:rsid w:val="0075493F"/>
    <w:rsid w:val="00754B6E"/>
    <w:rsid w:val="00754E3E"/>
    <w:rsid w:val="00754E84"/>
    <w:rsid w:val="0075640E"/>
    <w:rsid w:val="007564E5"/>
    <w:rsid w:val="00756B41"/>
    <w:rsid w:val="00756D94"/>
    <w:rsid w:val="00757044"/>
    <w:rsid w:val="007572C9"/>
    <w:rsid w:val="00757497"/>
    <w:rsid w:val="007608E8"/>
    <w:rsid w:val="007609F4"/>
    <w:rsid w:val="00761500"/>
    <w:rsid w:val="0076160F"/>
    <w:rsid w:val="00761DF8"/>
    <w:rsid w:val="00762B27"/>
    <w:rsid w:val="00762E67"/>
    <w:rsid w:val="00763588"/>
    <w:rsid w:val="007635AC"/>
    <w:rsid w:val="00763616"/>
    <w:rsid w:val="00763CC4"/>
    <w:rsid w:val="00763DAE"/>
    <w:rsid w:val="00764C29"/>
    <w:rsid w:val="00765318"/>
    <w:rsid w:val="007669AB"/>
    <w:rsid w:val="0077028A"/>
    <w:rsid w:val="00770CD8"/>
    <w:rsid w:val="007711F4"/>
    <w:rsid w:val="0077133C"/>
    <w:rsid w:val="00771357"/>
    <w:rsid w:val="00771374"/>
    <w:rsid w:val="0077145E"/>
    <w:rsid w:val="007714E8"/>
    <w:rsid w:val="00771AE7"/>
    <w:rsid w:val="0077259A"/>
    <w:rsid w:val="007725A5"/>
    <w:rsid w:val="00772AF2"/>
    <w:rsid w:val="00773383"/>
    <w:rsid w:val="007735A0"/>
    <w:rsid w:val="00773696"/>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04B"/>
    <w:rsid w:val="0079451A"/>
    <w:rsid w:val="00795342"/>
    <w:rsid w:val="0079553B"/>
    <w:rsid w:val="00795952"/>
    <w:rsid w:val="007962F9"/>
    <w:rsid w:val="00796804"/>
    <w:rsid w:val="00796F32"/>
    <w:rsid w:val="00797435"/>
    <w:rsid w:val="00797498"/>
    <w:rsid w:val="00797DC5"/>
    <w:rsid w:val="007A02AF"/>
    <w:rsid w:val="007A06B0"/>
    <w:rsid w:val="007A0F59"/>
    <w:rsid w:val="007A1A87"/>
    <w:rsid w:val="007A1F47"/>
    <w:rsid w:val="007A2149"/>
    <w:rsid w:val="007A2A30"/>
    <w:rsid w:val="007A35A6"/>
    <w:rsid w:val="007A3880"/>
    <w:rsid w:val="007A512C"/>
    <w:rsid w:val="007A71FF"/>
    <w:rsid w:val="007A7F46"/>
    <w:rsid w:val="007B027A"/>
    <w:rsid w:val="007B0AAD"/>
    <w:rsid w:val="007B10D0"/>
    <w:rsid w:val="007B21FD"/>
    <w:rsid w:val="007B2219"/>
    <w:rsid w:val="007B2D05"/>
    <w:rsid w:val="007B2F7C"/>
    <w:rsid w:val="007B354D"/>
    <w:rsid w:val="007B36EA"/>
    <w:rsid w:val="007B393B"/>
    <w:rsid w:val="007B3BD9"/>
    <w:rsid w:val="007B4CAC"/>
    <w:rsid w:val="007B4CE2"/>
    <w:rsid w:val="007B51B2"/>
    <w:rsid w:val="007B6268"/>
    <w:rsid w:val="007B69E0"/>
    <w:rsid w:val="007B6EE3"/>
    <w:rsid w:val="007B7001"/>
    <w:rsid w:val="007B754D"/>
    <w:rsid w:val="007C0C56"/>
    <w:rsid w:val="007C0FEF"/>
    <w:rsid w:val="007C11A7"/>
    <w:rsid w:val="007C16A9"/>
    <w:rsid w:val="007C2A93"/>
    <w:rsid w:val="007C3222"/>
    <w:rsid w:val="007C3245"/>
    <w:rsid w:val="007C483F"/>
    <w:rsid w:val="007C524A"/>
    <w:rsid w:val="007C5AB0"/>
    <w:rsid w:val="007C7CC0"/>
    <w:rsid w:val="007C7D0D"/>
    <w:rsid w:val="007D007C"/>
    <w:rsid w:val="007D02C4"/>
    <w:rsid w:val="007D10E3"/>
    <w:rsid w:val="007D1671"/>
    <w:rsid w:val="007D1CD5"/>
    <w:rsid w:val="007D22C3"/>
    <w:rsid w:val="007D3961"/>
    <w:rsid w:val="007D4473"/>
    <w:rsid w:val="007D4599"/>
    <w:rsid w:val="007D4B4E"/>
    <w:rsid w:val="007D4BF9"/>
    <w:rsid w:val="007D559E"/>
    <w:rsid w:val="007D571E"/>
    <w:rsid w:val="007D5A28"/>
    <w:rsid w:val="007D5B92"/>
    <w:rsid w:val="007D5D47"/>
    <w:rsid w:val="007D5FED"/>
    <w:rsid w:val="007D6049"/>
    <w:rsid w:val="007D60D2"/>
    <w:rsid w:val="007D699D"/>
    <w:rsid w:val="007D6C23"/>
    <w:rsid w:val="007D6E5A"/>
    <w:rsid w:val="007D70BD"/>
    <w:rsid w:val="007D76E5"/>
    <w:rsid w:val="007E0197"/>
    <w:rsid w:val="007E1034"/>
    <w:rsid w:val="007E24C3"/>
    <w:rsid w:val="007E31DD"/>
    <w:rsid w:val="007E3EF9"/>
    <w:rsid w:val="007E40C4"/>
    <w:rsid w:val="007E5257"/>
    <w:rsid w:val="007E5277"/>
    <w:rsid w:val="007E633E"/>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25F"/>
    <w:rsid w:val="00802873"/>
    <w:rsid w:val="00803DD8"/>
    <w:rsid w:val="008040E6"/>
    <w:rsid w:val="0080483D"/>
    <w:rsid w:val="0080483E"/>
    <w:rsid w:val="00804B2C"/>
    <w:rsid w:val="00804D5C"/>
    <w:rsid w:val="00804FE0"/>
    <w:rsid w:val="008051E6"/>
    <w:rsid w:val="0080769C"/>
    <w:rsid w:val="008106D1"/>
    <w:rsid w:val="008110D4"/>
    <w:rsid w:val="008113C1"/>
    <w:rsid w:val="00811694"/>
    <w:rsid w:val="00812074"/>
    <w:rsid w:val="00812305"/>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1329"/>
    <w:rsid w:val="00831D46"/>
    <w:rsid w:val="008320C1"/>
    <w:rsid w:val="00832110"/>
    <w:rsid w:val="0083267F"/>
    <w:rsid w:val="008327DC"/>
    <w:rsid w:val="00832827"/>
    <w:rsid w:val="00832EEA"/>
    <w:rsid w:val="00832F8F"/>
    <w:rsid w:val="008334B6"/>
    <w:rsid w:val="00833BE1"/>
    <w:rsid w:val="00833FD1"/>
    <w:rsid w:val="0083577F"/>
    <w:rsid w:val="00835B02"/>
    <w:rsid w:val="00836918"/>
    <w:rsid w:val="008402F6"/>
    <w:rsid w:val="0084090A"/>
    <w:rsid w:val="00841B13"/>
    <w:rsid w:val="0084218A"/>
    <w:rsid w:val="00842283"/>
    <w:rsid w:val="008426DB"/>
    <w:rsid w:val="00842D6E"/>
    <w:rsid w:val="0084337C"/>
    <w:rsid w:val="00843495"/>
    <w:rsid w:val="008439B5"/>
    <w:rsid w:val="0084505F"/>
    <w:rsid w:val="008450F7"/>
    <w:rsid w:val="00845431"/>
    <w:rsid w:val="008458AB"/>
    <w:rsid w:val="008458E8"/>
    <w:rsid w:val="00846139"/>
    <w:rsid w:val="00846C50"/>
    <w:rsid w:val="00846E39"/>
    <w:rsid w:val="008476DD"/>
    <w:rsid w:val="00850369"/>
    <w:rsid w:val="00850AFE"/>
    <w:rsid w:val="008513C9"/>
    <w:rsid w:val="00851838"/>
    <w:rsid w:val="00851BBB"/>
    <w:rsid w:val="00851DE2"/>
    <w:rsid w:val="0085225A"/>
    <w:rsid w:val="00852EDF"/>
    <w:rsid w:val="00854133"/>
    <w:rsid w:val="008542A5"/>
    <w:rsid w:val="00854F5F"/>
    <w:rsid w:val="00855896"/>
    <w:rsid w:val="00855F28"/>
    <w:rsid w:val="008563B6"/>
    <w:rsid w:val="008570DC"/>
    <w:rsid w:val="0085765A"/>
    <w:rsid w:val="00857A95"/>
    <w:rsid w:val="008601E4"/>
    <w:rsid w:val="008602CF"/>
    <w:rsid w:val="008608CD"/>
    <w:rsid w:val="0086103E"/>
    <w:rsid w:val="0086154A"/>
    <w:rsid w:val="008618F1"/>
    <w:rsid w:val="008626C4"/>
    <w:rsid w:val="0086369B"/>
    <w:rsid w:val="00863C07"/>
    <w:rsid w:val="00863C41"/>
    <w:rsid w:val="00863E8F"/>
    <w:rsid w:val="00864BB4"/>
    <w:rsid w:val="00865A89"/>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3F29"/>
    <w:rsid w:val="008943C4"/>
    <w:rsid w:val="00895C76"/>
    <w:rsid w:val="008965AC"/>
    <w:rsid w:val="0089667A"/>
    <w:rsid w:val="00896A52"/>
    <w:rsid w:val="00896EE0"/>
    <w:rsid w:val="008978BD"/>
    <w:rsid w:val="00897CB5"/>
    <w:rsid w:val="008A0457"/>
    <w:rsid w:val="008A0462"/>
    <w:rsid w:val="008A0496"/>
    <w:rsid w:val="008A0604"/>
    <w:rsid w:val="008A0FB0"/>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3F88"/>
    <w:rsid w:val="008B5283"/>
    <w:rsid w:val="008B5922"/>
    <w:rsid w:val="008B6A62"/>
    <w:rsid w:val="008B6B1E"/>
    <w:rsid w:val="008B73D8"/>
    <w:rsid w:val="008B775C"/>
    <w:rsid w:val="008B785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68D"/>
    <w:rsid w:val="008D5A99"/>
    <w:rsid w:val="008D5BEF"/>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75A0"/>
    <w:rsid w:val="009079F5"/>
    <w:rsid w:val="0091070F"/>
    <w:rsid w:val="00910D78"/>
    <w:rsid w:val="009119C0"/>
    <w:rsid w:val="00911DD8"/>
    <w:rsid w:val="009126AF"/>
    <w:rsid w:val="009137A8"/>
    <w:rsid w:val="00913911"/>
    <w:rsid w:val="0091449B"/>
    <w:rsid w:val="00914558"/>
    <w:rsid w:val="009170CE"/>
    <w:rsid w:val="00917622"/>
    <w:rsid w:val="0091768E"/>
    <w:rsid w:val="009179D7"/>
    <w:rsid w:val="00917AA0"/>
    <w:rsid w:val="00917BDB"/>
    <w:rsid w:val="009200A3"/>
    <w:rsid w:val="00920C78"/>
    <w:rsid w:val="00921611"/>
    <w:rsid w:val="00921705"/>
    <w:rsid w:val="00922553"/>
    <w:rsid w:val="00923579"/>
    <w:rsid w:val="0092363E"/>
    <w:rsid w:val="00924462"/>
    <w:rsid w:val="00925AF3"/>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EF7"/>
    <w:rsid w:val="00955C7D"/>
    <w:rsid w:val="00955F42"/>
    <w:rsid w:val="00956387"/>
    <w:rsid w:val="00956AF3"/>
    <w:rsid w:val="00957137"/>
    <w:rsid w:val="00957356"/>
    <w:rsid w:val="00957ECD"/>
    <w:rsid w:val="009600B8"/>
    <w:rsid w:val="0096028F"/>
    <w:rsid w:val="00960A3D"/>
    <w:rsid w:val="00960D5F"/>
    <w:rsid w:val="00962932"/>
    <w:rsid w:val="00962E80"/>
    <w:rsid w:val="00963135"/>
    <w:rsid w:val="00963DC8"/>
    <w:rsid w:val="00963E44"/>
    <w:rsid w:val="00965796"/>
    <w:rsid w:val="0096621B"/>
    <w:rsid w:val="009665FC"/>
    <w:rsid w:val="00966D1B"/>
    <w:rsid w:val="00967154"/>
    <w:rsid w:val="00970066"/>
    <w:rsid w:val="0097010D"/>
    <w:rsid w:val="00970253"/>
    <w:rsid w:val="00970C30"/>
    <w:rsid w:val="00972536"/>
    <w:rsid w:val="00972610"/>
    <w:rsid w:val="0097292F"/>
    <w:rsid w:val="00973144"/>
    <w:rsid w:val="00973389"/>
    <w:rsid w:val="00973488"/>
    <w:rsid w:val="00973979"/>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56D6"/>
    <w:rsid w:val="009860AA"/>
    <w:rsid w:val="00986689"/>
    <w:rsid w:val="00986F79"/>
    <w:rsid w:val="009871C8"/>
    <w:rsid w:val="00987677"/>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606"/>
    <w:rsid w:val="00995A1E"/>
    <w:rsid w:val="00995EFA"/>
    <w:rsid w:val="00995F3C"/>
    <w:rsid w:val="00996055"/>
    <w:rsid w:val="00996248"/>
    <w:rsid w:val="009969DE"/>
    <w:rsid w:val="00997B79"/>
    <w:rsid w:val="009A076F"/>
    <w:rsid w:val="009A08D1"/>
    <w:rsid w:val="009A1688"/>
    <w:rsid w:val="009A1FF9"/>
    <w:rsid w:val="009A217D"/>
    <w:rsid w:val="009A3A5E"/>
    <w:rsid w:val="009A4604"/>
    <w:rsid w:val="009A4B97"/>
    <w:rsid w:val="009A5116"/>
    <w:rsid w:val="009A5561"/>
    <w:rsid w:val="009A5999"/>
    <w:rsid w:val="009A5C87"/>
    <w:rsid w:val="009A5F17"/>
    <w:rsid w:val="009A65B6"/>
    <w:rsid w:val="009A6EFE"/>
    <w:rsid w:val="009A7EDF"/>
    <w:rsid w:val="009A7F45"/>
    <w:rsid w:val="009B0132"/>
    <w:rsid w:val="009B0135"/>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167"/>
    <w:rsid w:val="009C5416"/>
    <w:rsid w:val="009C5883"/>
    <w:rsid w:val="009C6BBC"/>
    <w:rsid w:val="009C70EE"/>
    <w:rsid w:val="009C75AA"/>
    <w:rsid w:val="009C77F5"/>
    <w:rsid w:val="009D07C4"/>
    <w:rsid w:val="009D189C"/>
    <w:rsid w:val="009D1A2E"/>
    <w:rsid w:val="009D29F3"/>
    <w:rsid w:val="009D3190"/>
    <w:rsid w:val="009D33A7"/>
    <w:rsid w:val="009D38F2"/>
    <w:rsid w:val="009D392F"/>
    <w:rsid w:val="009D3982"/>
    <w:rsid w:val="009D3B3B"/>
    <w:rsid w:val="009D4161"/>
    <w:rsid w:val="009D42ED"/>
    <w:rsid w:val="009D4F7C"/>
    <w:rsid w:val="009D5FFA"/>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F080D"/>
    <w:rsid w:val="009F100A"/>
    <w:rsid w:val="009F1602"/>
    <w:rsid w:val="009F170B"/>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414C"/>
    <w:rsid w:val="00A04B2A"/>
    <w:rsid w:val="00A04F6F"/>
    <w:rsid w:val="00A05001"/>
    <w:rsid w:val="00A0544B"/>
    <w:rsid w:val="00A058DC"/>
    <w:rsid w:val="00A0667F"/>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230E"/>
    <w:rsid w:val="00A22342"/>
    <w:rsid w:val="00A2336F"/>
    <w:rsid w:val="00A23465"/>
    <w:rsid w:val="00A2352B"/>
    <w:rsid w:val="00A23EF9"/>
    <w:rsid w:val="00A248E9"/>
    <w:rsid w:val="00A24932"/>
    <w:rsid w:val="00A24F2E"/>
    <w:rsid w:val="00A25C54"/>
    <w:rsid w:val="00A26068"/>
    <w:rsid w:val="00A27522"/>
    <w:rsid w:val="00A2786D"/>
    <w:rsid w:val="00A27AB0"/>
    <w:rsid w:val="00A27D2A"/>
    <w:rsid w:val="00A27D74"/>
    <w:rsid w:val="00A27E7D"/>
    <w:rsid w:val="00A301FB"/>
    <w:rsid w:val="00A30A9D"/>
    <w:rsid w:val="00A30CC1"/>
    <w:rsid w:val="00A31BEB"/>
    <w:rsid w:val="00A33189"/>
    <w:rsid w:val="00A332D8"/>
    <w:rsid w:val="00A35642"/>
    <w:rsid w:val="00A40090"/>
    <w:rsid w:val="00A4038D"/>
    <w:rsid w:val="00A40EBB"/>
    <w:rsid w:val="00A40FF4"/>
    <w:rsid w:val="00A41F8F"/>
    <w:rsid w:val="00A42303"/>
    <w:rsid w:val="00A42941"/>
    <w:rsid w:val="00A43234"/>
    <w:rsid w:val="00A43B22"/>
    <w:rsid w:val="00A43BD7"/>
    <w:rsid w:val="00A43C3A"/>
    <w:rsid w:val="00A44823"/>
    <w:rsid w:val="00A44B56"/>
    <w:rsid w:val="00A44E12"/>
    <w:rsid w:val="00A45060"/>
    <w:rsid w:val="00A46227"/>
    <w:rsid w:val="00A46B8A"/>
    <w:rsid w:val="00A476AD"/>
    <w:rsid w:val="00A47D8B"/>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C50"/>
    <w:rsid w:val="00A62883"/>
    <w:rsid w:val="00A6358A"/>
    <w:rsid w:val="00A63814"/>
    <w:rsid w:val="00A64603"/>
    <w:rsid w:val="00A6486A"/>
    <w:rsid w:val="00A6608E"/>
    <w:rsid w:val="00A66781"/>
    <w:rsid w:val="00A669BC"/>
    <w:rsid w:val="00A70BC5"/>
    <w:rsid w:val="00A70EF0"/>
    <w:rsid w:val="00A71383"/>
    <w:rsid w:val="00A715F4"/>
    <w:rsid w:val="00A71991"/>
    <w:rsid w:val="00A71C65"/>
    <w:rsid w:val="00A72425"/>
    <w:rsid w:val="00A726B6"/>
    <w:rsid w:val="00A72AE9"/>
    <w:rsid w:val="00A72CA1"/>
    <w:rsid w:val="00A74A51"/>
    <w:rsid w:val="00A74C9F"/>
    <w:rsid w:val="00A7515D"/>
    <w:rsid w:val="00A756F8"/>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D8F"/>
    <w:rsid w:val="00A84DB0"/>
    <w:rsid w:val="00A8506A"/>
    <w:rsid w:val="00A8531A"/>
    <w:rsid w:val="00A866F9"/>
    <w:rsid w:val="00A86877"/>
    <w:rsid w:val="00A86ABC"/>
    <w:rsid w:val="00A876C5"/>
    <w:rsid w:val="00A87746"/>
    <w:rsid w:val="00A878C5"/>
    <w:rsid w:val="00A90130"/>
    <w:rsid w:val="00A90165"/>
    <w:rsid w:val="00A90231"/>
    <w:rsid w:val="00A905E9"/>
    <w:rsid w:val="00A90DC7"/>
    <w:rsid w:val="00A91030"/>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573"/>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7B5"/>
    <w:rsid w:val="00AD6A5D"/>
    <w:rsid w:val="00AD70CD"/>
    <w:rsid w:val="00AD733A"/>
    <w:rsid w:val="00AD7C64"/>
    <w:rsid w:val="00AE1D12"/>
    <w:rsid w:val="00AE2070"/>
    <w:rsid w:val="00AE2256"/>
    <w:rsid w:val="00AE2E33"/>
    <w:rsid w:val="00AE2FCF"/>
    <w:rsid w:val="00AE313F"/>
    <w:rsid w:val="00AE3D91"/>
    <w:rsid w:val="00AE4EF1"/>
    <w:rsid w:val="00AE5724"/>
    <w:rsid w:val="00AE7312"/>
    <w:rsid w:val="00AE7B53"/>
    <w:rsid w:val="00AE7FF0"/>
    <w:rsid w:val="00AF0AA4"/>
    <w:rsid w:val="00AF0D02"/>
    <w:rsid w:val="00AF183D"/>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8DB"/>
    <w:rsid w:val="00B26DE3"/>
    <w:rsid w:val="00B27769"/>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6F0"/>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FAD"/>
    <w:rsid w:val="00B6041B"/>
    <w:rsid w:val="00B60657"/>
    <w:rsid w:val="00B60955"/>
    <w:rsid w:val="00B60D9A"/>
    <w:rsid w:val="00B612B3"/>
    <w:rsid w:val="00B6146B"/>
    <w:rsid w:val="00B622AE"/>
    <w:rsid w:val="00B6230F"/>
    <w:rsid w:val="00B628C9"/>
    <w:rsid w:val="00B63489"/>
    <w:rsid w:val="00B638C6"/>
    <w:rsid w:val="00B648CB"/>
    <w:rsid w:val="00B64947"/>
    <w:rsid w:val="00B65D4F"/>
    <w:rsid w:val="00B670CA"/>
    <w:rsid w:val="00B675F1"/>
    <w:rsid w:val="00B67644"/>
    <w:rsid w:val="00B67E68"/>
    <w:rsid w:val="00B70241"/>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72A"/>
    <w:rsid w:val="00B822F0"/>
    <w:rsid w:val="00B8257D"/>
    <w:rsid w:val="00B83DD7"/>
    <w:rsid w:val="00B84346"/>
    <w:rsid w:val="00B849CA"/>
    <w:rsid w:val="00B84F38"/>
    <w:rsid w:val="00B856CF"/>
    <w:rsid w:val="00B8596E"/>
    <w:rsid w:val="00B86373"/>
    <w:rsid w:val="00B87096"/>
    <w:rsid w:val="00B8718C"/>
    <w:rsid w:val="00B87366"/>
    <w:rsid w:val="00B8742C"/>
    <w:rsid w:val="00B9000E"/>
    <w:rsid w:val="00B90471"/>
    <w:rsid w:val="00B90C18"/>
    <w:rsid w:val="00B919B2"/>
    <w:rsid w:val="00B91E99"/>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C0FB9"/>
    <w:rsid w:val="00BC17D4"/>
    <w:rsid w:val="00BC1812"/>
    <w:rsid w:val="00BC1D73"/>
    <w:rsid w:val="00BC20FD"/>
    <w:rsid w:val="00BC2385"/>
    <w:rsid w:val="00BC244F"/>
    <w:rsid w:val="00BC2664"/>
    <w:rsid w:val="00BC26BF"/>
    <w:rsid w:val="00BC3372"/>
    <w:rsid w:val="00BC37F0"/>
    <w:rsid w:val="00BC381A"/>
    <w:rsid w:val="00BC3BF7"/>
    <w:rsid w:val="00BC4067"/>
    <w:rsid w:val="00BC4684"/>
    <w:rsid w:val="00BC4CF8"/>
    <w:rsid w:val="00BC52FF"/>
    <w:rsid w:val="00BC5BFF"/>
    <w:rsid w:val="00BC67D2"/>
    <w:rsid w:val="00BC73EA"/>
    <w:rsid w:val="00BC7632"/>
    <w:rsid w:val="00BC766F"/>
    <w:rsid w:val="00BC7777"/>
    <w:rsid w:val="00BC7908"/>
    <w:rsid w:val="00BD0168"/>
    <w:rsid w:val="00BD0814"/>
    <w:rsid w:val="00BD0CBB"/>
    <w:rsid w:val="00BD2810"/>
    <w:rsid w:val="00BD3053"/>
    <w:rsid w:val="00BD32FF"/>
    <w:rsid w:val="00BD38BA"/>
    <w:rsid w:val="00BD3AC8"/>
    <w:rsid w:val="00BD401C"/>
    <w:rsid w:val="00BD47AA"/>
    <w:rsid w:val="00BD47C8"/>
    <w:rsid w:val="00BD4F9A"/>
    <w:rsid w:val="00BD5269"/>
    <w:rsid w:val="00BD52FF"/>
    <w:rsid w:val="00BD59B1"/>
    <w:rsid w:val="00BD5BB8"/>
    <w:rsid w:val="00BD5CEA"/>
    <w:rsid w:val="00BD6B51"/>
    <w:rsid w:val="00BD6F45"/>
    <w:rsid w:val="00BD6F5E"/>
    <w:rsid w:val="00BD7388"/>
    <w:rsid w:val="00BE01B5"/>
    <w:rsid w:val="00BE0D1C"/>
    <w:rsid w:val="00BE140E"/>
    <w:rsid w:val="00BE17FF"/>
    <w:rsid w:val="00BE1AD9"/>
    <w:rsid w:val="00BE1EC2"/>
    <w:rsid w:val="00BE2680"/>
    <w:rsid w:val="00BE2F4A"/>
    <w:rsid w:val="00BE340B"/>
    <w:rsid w:val="00BE35F4"/>
    <w:rsid w:val="00BE47DD"/>
    <w:rsid w:val="00BE4D4F"/>
    <w:rsid w:val="00BE5791"/>
    <w:rsid w:val="00BE5A9D"/>
    <w:rsid w:val="00BE6D5F"/>
    <w:rsid w:val="00BE705F"/>
    <w:rsid w:val="00BE735B"/>
    <w:rsid w:val="00BE7473"/>
    <w:rsid w:val="00BE76DA"/>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691"/>
    <w:rsid w:val="00C04083"/>
    <w:rsid w:val="00C049C6"/>
    <w:rsid w:val="00C04F88"/>
    <w:rsid w:val="00C054B9"/>
    <w:rsid w:val="00C058A6"/>
    <w:rsid w:val="00C05C05"/>
    <w:rsid w:val="00C05C85"/>
    <w:rsid w:val="00C05FC4"/>
    <w:rsid w:val="00C06299"/>
    <w:rsid w:val="00C066F0"/>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B"/>
    <w:rsid w:val="00C23DDC"/>
    <w:rsid w:val="00C24A7D"/>
    <w:rsid w:val="00C2639B"/>
    <w:rsid w:val="00C26FEF"/>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F1C"/>
    <w:rsid w:val="00C44830"/>
    <w:rsid w:val="00C44D0C"/>
    <w:rsid w:val="00C44FA7"/>
    <w:rsid w:val="00C4568A"/>
    <w:rsid w:val="00C45784"/>
    <w:rsid w:val="00C4597C"/>
    <w:rsid w:val="00C45A54"/>
    <w:rsid w:val="00C45F93"/>
    <w:rsid w:val="00C47348"/>
    <w:rsid w:val="00C50018"/>
    <w:rsid w:val="00C514B5"/>
    <w:rsid w:val="00C5243E"/>
    <w:rsid w:val="00C53090"/>
    <w:rsid w:val="00C546C8"/>
    <w:rsid w:val="00C557C7"/>
    <w:rsid w:val="00C572F3"/>
    <w:rsid w:val="00C57893"/>
    <w:rsid w:val="00C57FAE"/>
    <w:rsid w:val="00C6016E"/>
    <w:rsid w:val="00C609B2"/>
    <w:rsid w:val="00C62B2D"/>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C2C"/>
    <w:rsid w:val="00C72EE9"/>
    <w:rsid w:val="00C733C5"/>
    <w:rsid w:val="00C73B70"/>
    <w:rsid w:val="00C73C01"/>
    <w:rsid w:val="00C741AF"/>
    <w:rsid w:val="00C7503A"/>
    <w:rsid w:val="00C75B59"/>
    <w:rsid w:val="00C75D16"/>
    <w:rsid w:val="00C76A8E"/>
    <w:rsid w:val="00C76F0D"/>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61D"/>
    <w:rsid w:val="00C876F8"/>
    <w:rsid w:val="00C90295"/>
    <w:rsid w:val="00C91056"/>
    <w:rsid w:val="00C91240"/>
    <w:rsid w:val="00C92883"/>
    <w:rsid w:val="00C92C6E"/>
    <w:rsid w:val="00C92D4A"/>
    <w:rsid w:val="00C92EC6"/>
    <w:rsid w:val="00C93192"/>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EA9"/>
    <w:rsid w:val="00CC69A4"/>
    <w:rsid w:val="00CC69CD"/>
    <w:rsid w:val="00CC6A0E"/>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285E"/>
    <w:rsid w:val="00CE3145"/>
    <w:rsid w:val="00CE343E"/>
    <w:rsid w:val="00CE3C27"/>
    <w:rsid w:val="00CE4518"/>
    <w:rsid w:val="00CE455B"/>
    <w:rsid w:val="00CE588B"/>
    <w:rsid w:val="00CE5BD0"/>
    <w:rsid w:val="00CE6D2A"/>
    <w:rsid w:val="00CE7073"/>
    <w:rsid w:val="00CF088B"/>
    <w:rsid w:val="00CF0915"/>
    <w:rsid w:val="00CF096C"/>
    <w:rsid w:val="00CF12D9"/>
    <w:rsid w:val="00CF1B2F"/>
    <w:rsid w:val="00CF1C96"/>
    <w:rsid w:val="00CF2FFA"/>
    <w:rsid w:val="00CF365B"/>
    <w:rsid w:val="00CF4674"/>
    <w:rsid w:val="00CF4AA1"/>
    <w:rsid w:val="00CF54BB"/>
    <w:rsid w:val="00CF5A2E"/>
    <w:rsid w:val="00CF6228"/>
    <w:rsid w:val="00CF6285"/>
    <w:rsid w:val="00CF6BA0"/>
    <w:rsid w:val="00CF7568"/>
    <w:rsid w:val="00D00541"/>
    <w:rsid w:val="00D00F20"/>
    <w:rsid w:val="00D010EB"/>
    <w:rsid w:val="00D018B8"/>
    <w:rsid w:val="00D01978"/>
    <w:rsid w:val="00D028A5"/>
    <w:rsid w:val="00D03ECF"/>
    <w:rsid w:val="00D048FC"/>
    <w:rsid w:val="00D0606C"/>
    <w:rsid w:val="00D06ADF"/>
    <w:rsid w:val="00D0711A"/>
    <w:rsid w:val="00D07699"/>
    <w:rsid w:val="00D07C14"/>
    <w:rsid w:val="00D1033A"/>
    <w:rsid w:val="00D113E0"/>
    <w:rsid w:val="00D1206B"/>
    <w:rsid w:val="00D120B6"/>
    <w:rsid w:val="00D12A62"/>
    <w:rsid w:val="00D13A0B"/>
    <w:rsid w:val="00D13FDE"/>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4544"/>
    <w:rsid w:val="00D265B9"/>
    <w:rsid w:val="00D271FE"/>
    <w:rsid w:val="00D272A0"/>
    <w:rsid w:val="00D2798C"/>
    <w:rsid w:val="00D30C9D"/>
    <w:rsid w:val="00D30D8E"/>
    <w:rsid w:val="00D3169C"/>
    <w:rsid w:val="00D3192D"/>
    <w:rsid w:val="00D31F81"/>
    <w:rsid w:val="00D33F1E"/>
    <w:rsid w:val="00D33F4F"/>
    <w:rsid w:val="00D3414F"/>
    <w:rsid w:val="00D3526F"/>
    <w:rsid w:val="00D3554D"/>
    <w:rsid w:val="00D35CDB"/>
    <w:rsid w:val="00D35D35"/>
    <w:rsid w:val="00D36CB4"/>
    <w:rsid w:val="00D36EC3"/>
    <w:rsid w:val="00D37B04"/>
    <w:rsid w:val="00D40244"/>
    <w:rsid w:val="00D40366"/>
    <w:rsid w:val="00D40375"/>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51092"/>
    <w:rsid w:val="00D510E6"/>
    <w:rsid w:val="00D52626"/>
    <w:rsid w:val="00D5313E"/>
    <w:rsid w:val="00D533BC"/>
    <w:rsid w:val="00D53A03"/>
    <w:rsid w:val="00D54C34"/>
    <w:rsid w:val="00D5655E"/>
    <w:rsid w:val="00D566D9"/>
    <w:rsid w:val="00D574F4"/>
    <w:rsid w:val="00D5778A"/>
    <w:rsid w:val="00D60308"/>
    <w:rsid w:val="00D60638"/>
    <w:rsid w:val="00D60B7E"/>
    <w:rsid w:val="00D61FA6"/>
    <w:rsid w:val="00D628BC"/>
    <w:rsid w:val="00D62CD4"/>
    <w:rsid w:val="00D62DCB"/>
    <w:rsid w:val="00D640E5"/>
    <w:rsid w:val="00D641C8"/>
    <w:rsid w:val="00D6432D"/>
    <w:rsid w:val="00D64527"/>
    <w:rsid w:val="00D646D2"/>
    <w:rsid w:val="00D64DC5"/>
    <w:rsid w:val="00D65285"/>
    <w:rsid w:val="00D657CD"/>
    <w:rsid w:val="00D66015"/>
    <w:rsid w:val="00D662DB"/>
    <w:rsid w:val="00D6636B"/>
    <w:rsid w:val="00D66891"/>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B78"/>
    <w:rsid w:val="00D74D65"/>
    <w:rsid w:val="00D754BD"/>
    <w:rsid w:val="00D75506"/>
    <w:rsid w:val="00D7553A"/>
    <w:rsid w:val="00D7568F"/>
    <w:rsid w:val="00D7571E"/>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4BBE"/>
    <w:rsid w:val="00D94DE4"/>
    <w:rsid w:val="00D95A45"/>
    <w:rsid w:val="00D95BCA"/>
    <w:rsid w:val="00D95C5C"/>
    <w:rsid w:val="00D96D8A"/>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4C91"/>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B79"/>
    <w:rsid w:val="00DB5CF7"/>
    <w:rsid w:val="00DB7573"/>
    <w:rsid w:val="00DC04E6"/>
    <w:rsid w:val="00DC0834"/>
    <w:rsid w:val="00DC09C2"/>
    <w:rsid w:val="00DC1495"/>
    <w:rsid w:val="00DC1820"/>
    <w:rsid w:val="00DC221D"/>
    <w:rsid w:val="00DC228B"/>
    <w:rsid w:val="00DC251C"/>
    <w:rsid w:val="00DC27A8"/>
    <w:rsid w:val="00DC2D15"/>
    <w:rsid w:val="00DC3019"/>
    <w:rsid w:val="00DC31A8"/>
    <w:rsid w:val="00DC3931"/>
    <w:rsid w:val="00DC3B5E"/>
    <w:rsid w:val="00DC450F"/>
    <w:rsid w:val="00DC46CD"/>
    <w:rsid w:val="00DC4E28"/>
    <w:rsid w:val="00DC547A"/>
    <w:rsid w:val="00DC60C8"/>
    <w:rsid w:val="00DC6B2B"/>
    <w:rsid w:val="00DC7923"/>
    <w:rsid w:val="00DD0540"/>
    <w:rsid w:val="00DD22F7"/>
    <w:rsid w:val="00DD3279"/>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30D3"/>
    <w:rsid w:val="00E031EF"/>
    <w:rsid w:val="00E03977"/>
    <w:rsid w:val="00E03C4F"/>
    <w:rsid w:val="00E03C5C"/>
    <w:rsid w:val="00E04842"/>
    <w:rsid w:val="00E053F5"/>
    <w:rsid w:val="00E059D9"/>
    <w:rsid w:val="00E0718D"/>
    <w:rsid w:val="00E10295"/>
    <w:rsid w:val="00E103F9"/>
    <w:rsid w:val="00E107BF"/>
    <w:rsid w:val="00E1083C"/>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B84"/>
    <w:rsid w:val="00E23D52"/>
    <w:rsid w:val="00E23EA3"/>
    <w:rsid w:val="00E24058"/>
    <w:rsid w:val="00E247B1"/>
    <w:rsid w:val="00E25733"/>
    <w:rsid w:val="00E25C4A"/>
    <w:rsid w:val="00E25E7A"/>
    <w:rsid w:val="00E26318"/>
    <w:rsid w:val="00E26A96"/>
    <w:rsid w:val="00E26CDD"/>
    <w:rsid w:val="00E273FF"/>
    <w:rsid w:val="00E27646"/>
    <w:rsid w:val="00E277F8"/>
    <w:rsid w:val="00E3072E"/>
    <w:rsid w:val="00E30943"/>
    <w:rsid w:val="00E30BCF"/>
    <w:rsid w:val="00E31A5C"/>
    <w:rsid w:val="00E32D62"/>
    <w:rsid w:val="00E336BE"/>
    <w:rsid w:val="00E34BF9"/>
    <w:rsid w:val="00E35314"/>
    <w:rsid w:val="00E353DD"/>
    <w:rsid w:val="00E35523"/>
    <w:rsid w:val="00E359A5"/>
    <w:rsid w:val="00E37DC9"/>
    <w:rsid w:val="00E40409"/>
    <w:rsid w:val="00E4086D"/>
    <w:rsid w:val="00E40AAB"/>
    <w:rsid w:val="00E41201"/>
    <w:rsid w:val="00E41468"/>
    <w:rsid w:val="00E41FAD"/>
    <w:rsid w:val="00E4310A"/>
    <w:rsid w:val="00E431E2"/>
    <w:rsid w:val="00E4376F"/>
    <w:rsid w:val="00E43CF9"/>
    <w:rsid w:val="00E44285"/>
    <w:rsid w:val="00E4482E"/>
    <w:rsid w:val="00E45197"/>
    <w:rsid w:val="00E45573"/>
    <w:rsid w:val="00E459F9"/>
    <w:rsid w:val="00E45D20"/>
    <w:rsid w:val="00E46289"/>
    <w:rsid w:val="00E465A5"/>
    <w:rsid w:val="00E471C6"/>
    <w:rsid w:val="00E474B5"/>
    <w:rsid w:val="00E50E55"/>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7F"/>
    <w:rsid w:val="00E77D6B"/>
    <w:rsid w:val="00E80255"/>
    <w:rsid w:val="00E818F4"/>
    <w:rsid w:val="00E82CAA"/>
    <w:rsid w:val="00E834F8"/>
    <w:rsid w:val="00E835A6"/>
    <w:rsid w:val="00E8380C"/>
    <w:rsid w:val="00E84013"/>
    <w:rsid w:val="00E84238"/>
    <w:rsid w:val="00E84311"/>
    <w:rsid w:val="00E848B0"/>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6302"/>
    <w:rsid w:val="00E96700"/>
    <w:rsid w:val="00E9673B"/>
    <w:rsid w:val="00E967BD"/>
    <w:rsid w:val="00E97028"/>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51E4"/>
    <w:rsid w:val="00EA5E2F"/>
    <w:rsid w:val="00EA6971"/>
    <w:rsid w:val="00EA6994"/>
    <w:rsid w:val="00EA6B39"/>
    <w:rsid w:val="00EA6FA9"/>
    <w:rsid w:val="00EA7162"/>
    <w:rsid w:val="00EA71FE"/>
    <w:rsid w:val="00EB0A2B"/>
    <w:rsid w:val="00EB1613"/>
    <w:rsid w:val="00EB1BED"/>
    <w:rsid w:val="00EB2A7C"/>
    <w:rsid w:val="00EB3105"/>
    <w:rsid w:val="00EB31F4"/>
    <w:rsid w:val="00EB4DDF"/>
    <w:rsid w:val="00EB5597"/>
    <w:rsid w:val="00EB624C"/>
    <w:rsid w:val="00EB62DD"/>
    <w:rsid w:val="00EB69F7"/>
    <w:rsid w:val="00EB6E0F"/>
    <w:rsid w:val="00EC0BC9"/>
    <w:rsid w:val="00EC0E12"/>
    <w:rsid w:val="00EC0EFC"/>
    <w:rsid w:val="00EC1187"/>
    <w:rsid w:val="00EC1DC6"/>
    <w:rsid w:val="00EC300F"/>
    <w:rsid w:val="00EC3253"/>
    <w:rsid w:val="00EC3C46"/>
    <w:rsid w:val="00EC5BFC"/>
    <w:rsid w:val="00EC6A12"/>
    <w:rsid w:val="00ED0387"/>
    <w:rsid w:val="00ED0E00"/>
    <w:rsid w:val="00ED0FB6"/>
    <w:rsid w:val="00ED2E35"/>
    <w:rsid w:val="00ED2EBA"/>
    <w:rsid w:val="00ED306E"/>
    <w:rsid w:val="00ED37A8"/>
    <w:rsid w:val="00ED3B7B"/>
    <w:rsid w:val="00ED3EDE"/>
    <w:rsid w:val="00ED44D4"/>
    <w:rsid w:val="00ED4C07"/>
    <w:rsid w:val="00ED59E6"/>
    <w:rsid w:val="00ED5B6B"/>
    <w:rsid w:val="00ED6600"/>
    <w:rsid w:val="00ED7305"/>
    <w:rsid w:val="00ED73AE"/>
    <w:rsid w:val="00ED7F89"/>
    <w:rsid w:val="00EE1379"/>
    <w:rsid w:val="00EE1C3F"/>
    <w:rsid w:val="00EE2C90"/>
    <w:rsid w:val="00EE33AC"/>
    <w:rsid w:val="00EE33E8"/>
    <w:rsid w:val="00EE3A65"/>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AD"/>
    <w:rsid w:val="00EF1724"/>
    <w:rsid w:val="00EF20A3"/>
    <w:rsid w:val="00EF252B"/>
    <w:rsid w:val="00EF275C"/>
    <w:rsid w:val="00EF325D"/>
    <w:rsid w:val="00EF3C06"/>
    <w:rsid w:val="00EF44D6"/>
    <w:rsid w:val="00EF4637"/>
    <w:rsid w:val="00EF47EA"/>
    <w:rsid w:val="00EF4D53"/>
    <w:rsid w:val="00EF5AA8"/>
    <w:rsid w:val="00EF5B27"/>
    <w:rsid w:val="00EF5B43"/>
    <w:rsid w:val="00EF5F4D"/>
    <w:rsid w:val="00EF6A8D"/>
    <w:rsid w:val="00EF6D56"/>
    <w:rsid w:val="00EF7650"/>
    <w:rsid w:val="00EF79B2"/>
    <w:rsid w:val="00EF7D5F"/>
    <w:rsid w:val="00F006C6"/>
    <w:rsid w:val="00F01815"/>
    <w:rsid w:val="00F02359"/>
    <w:rsid w:val="00F028EC"/>
    <w:rsid w:val="00F0291D"/>
    <w:rsid w:val="00F02C5A"/>
    <w:rsid w:val="00F0309C"/>
    <w:rsid w:val="00F031C2"/>
    <w:rsid w:val="00F03275"/>
    <w:rsid w:val="00F052E9"/>
    <w:rsid w:val="00F0564A"/>
    <w:rsid w:val="00F07589"/>
    <w:rsid w:val="00F11D10"/>
    <w:rsid w:val="00F12A42"/>
    <w:rsid w:val="00F12A45"/>
    <w:rsid w:val="00F12A94"/>
    <w:rsid w:val="00F130E0"/>
    <w:rsid w:val="00F1499D"/>
    <w:rsid w:val="00F1507A"/>
    <w:rsid w:val="00F15E74"/>
    <w:rsid w:val="00F162D2"/>
    <w:rsid w:val="00F166BA"/>
    <w:rsid w:val="00F16D63"/>
    <w:rsid w:val="00F21195"/>
    <w:rsid w:val="00F2126F"/>
    <w:rsid w:val="00F21AD2"/>
    <w:rsid w:val="00F21E34"/>
    <w:rsid w:val="00F21F6E"/>
    <w:rsid w:val="00F22AC0"/>
    <w:rsid w:val="00F236AA"/>
    <w:rsid w:val="00F238AD"/>
    <w:rsid w:val="00F244FC"/>
    <w:rsid w:val="00F2524B"/>
    <w:rsid w:val="00F25649"/>
    <w:rsid w:val="00F26488"/>
    <w:rsid w:val="00F26595"/>
    <w:rsid w:val="00F26A31"/>
    <w:rsid w:val="00F26D6C"/>
    <w:rsid w:val="00F26EEA"/>
    <w:rsid w:val="00F27570"/>
    <w:rsid w:val="00F30383"/>
    <w:rsid w:val="00F31071"/>
    <w:rsid w:val="00F31876"/>
    <w:rsid w:val="00F319B1"/>
    <w:rsid w:val="00F31BE5"/>
    <w:rsid w:val="00F3298D"/>
    <w:rsid w:val="00F329D4"/>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C5F"/>
    <w:rsid w:val="00F40D95"/>
    <w:rsid w:val="00F40F51"/>
    <w:rsid w:val="00F40F9F"/>
    <w:rsid w:val="00F41D44"/>
    <w:rsid w:val="00F41DE3"/>
    <w:rsid w:val="00F4271E"/>
    <w:rsid w:val="00F43131"/>
    <w:rsid w:val="00F436ED"/>
    <w:rsid w:val="00F43C4A"/>
    <w:rsid w:val="00F43D74"/>
    <w:rsid w:val="00F44A7C"/>
    <w:rsid w:val="00F44E03"/>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738A"/>
    <w:rsid w:val="00F7756D"/>
    <w:rsid w:val="00F80867"/>
    <w:rsid w:val="00F8094D"/>
    <w:rsid w:val="00F80F42"/>
    <w:rsid w:val="00F8112B"/>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3C7"/>
    <w:rsid w:val="00F930AE"/>
    <w:rsid w:val="00F93593"/>
    <w:rsid w:val="00F944D5"/>
    <w:rsid w:val="00F95220"/>
    <w:rsid w:val="00F95C62"/>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584"/>
    <w:rsid w:val="00FA7EC7"/>
    <w:rsid w:val="00FB046B"/>
    <w:rsid w:val="00FB04A7"/>
    <w:rsid w:val="00FB1446"/>
    <w:rsid w:val="00FB188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78BF"/>
    <w:rsid w:val="00FC14C1"/>
    <w:rsid w:val="00FC1702"/>
    <w:rsid w:val="00FC254C"/>
    <w:rsid w:val="00FC2689"/>
    <w:rsid w:val="00FC2CD0"/>
    <w:rsid w:val="00FC3EE1"/>
    <w:rsid w:val="00FC4C95"/>
    <w:rsid w:val="00FC583A"/>
    <w:rsid w:val="00FC612C"/>
    <w:rsid w:val="00FC6679"/>
    <w:rsid w:val="00FC6E36"/>
    <w:rsid w:val="00FC7095"/>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77"/>
    <w:rsid w:val="00FF2464"/>
    <w:rsid w:val="00FF2C24"/>
    <w:rsid w:val="00FF2E5E"/>
    <w:rsid w:val="00FF3BA6"/>
    <w:rsid w:val="00FF41A8"/>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D0E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
    <w:basedOn w:val="Normal"/>
    <w:link w:val="EncabezadoCar"/>
    <w:uiPriority w:val="99"/>
    <w:unhideWhenUsed/>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
    <w:basedOn w:val="Fuentedeprrafopredeter"/>
    <w:link w:val="Encabezado"/>
    <w:uiPriority w:val="99"/>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
    <w:name w:val="Tabla de cuadrícula 41"/>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DC2Car">
    <w:name w:val="TDC 2 Car"/>
    <w:link w:val="TDC2"/>
    <w:uiPriority w:val="39"/>
    <w:rsid w:val="00D06ADF"/>
    <w:rPr>
      <w:rFonts w:cs="Calibri"/>
      <w:b/>
      <w:bCs/>
      <w:szCs w:val="24"/>
      <w:lang w:eastAsia="en-US"/>
    </w:rPr>
  </w:style>
  <w:style w:type="table" w:customStyle="1" w:styleId="TableNormal">
    <w:name w:val="Table Normal"/>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uiPriority w:val="60"/>
    <w:rsid w:val="0069462A"/>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 w:type="character" w:customStyle="1" w:styleId="TextonotapieCar1">
    <w:name w:val="Texto nota pie Car1"/>
    <w:basedOn w:val="Fuentedeprrafopredeter"/>
    <w:uiPriority w:val="99"/>
    <w:semiHidden/>
    <w:locked/>
    <w:rsid w:val="00B87096"/>
    <w:rPr>
      <w:rFonts w:cs="Calibri"/>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38376217">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2.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CCBA8A-8F8A-4736-9F87-599BC9E9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4453</Words>
  <Characters>24497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28893</CharactersWithSpaces>
  <SharedDoc>false</SharedDoc>
  <HLinks>
    <vt:vector size="42" baseType="variant">
      <vt:variant>
        <vt:i4>6160445</vt:i4>
      </vt:variant>
      <vt:variant>
        <vt:i4>27</vt:i4>
      </vt:variant>
      <vt:variant>
        <vt:i4>0</vt:i4>
      </vt:variant>
      <vt:variant>
        <vt:i4>5</vt:i4>
      </vt:variant>
      <vt:variant>
        <vt:lpwstr>https://www.corteconstitucional.gov.co/RELATORIA/2015/C-103-15.htm</vt:lpwstr>
      </vt:variant>
      <vt:variant>
        <vt:lpwstr>_ftn60</vt:lpwstr>
      </vt:variant>
      <vt:variant>
        <vt:i4>5701694</vt:i4>
      </vt:variant>
      <vt:variant>
        <vt:i4>24</vt:i4>
      </vt:variant>
      <vt:variant>
        <vt:i4>0</vt:i4>
      </vt:variant>
      <vt:variant>
        <vt:i4>5</vt:i4>
      </vt:variant>
      <vt:variant>
        <vt:lpwstr>https://www.corteconstitucional.gov.co/RELATORIA/2015/C-103-15.htm</vt:lpwstr>
      </vt:variant>
      <vt:variant>
        <vt:lpwstr>_ftn59</vt:lpwstr>
      </vt:variant>
      <vt:variant>
        <vt:i4>5636158</vt:i4>
      </vt:variant>
      <vt:variant>
        <vt:i4>21</vt:i4>
      </vt:variant>
      <vt:variant>
        <vt:i4>0</vt:i4>
      </vt:variant>
      <vt:variant>
        <vt:i4>5</vt:i4>
      </vt:variant>
      <vt:variant>
        <vt:lpwstr>https://www.corteconstitucional.gov.co/RELATORIA/2015/C-103-15.htm</vt:lpwstr>
      </vt:variant>
      <vt:variant>
        <vt:lpwstr>_ftn58</vt:lpwstr>
      </vt:variant>
      <vt:variant>
        <vt:i4>1966206</vt:i4>
      </vt:variant>
      <vt:variant>
        <vt:i4>18</vt:i4>
      </vt:variant>
      <vt:variant>
        <vt:i4>0</vt:i4>
      </vt:variant>
      <vt:variant>
        <vt:i4>5</vt:i4>
      </vt:variant>
      <vt:variant>
        <vt:lpwstr>http://www.secretariasenado.gov.co/senado/basedoc/decreto_0403_2020_pr003.html</vt:lpwstr>
      </vt:variant>
      <vt:variant>
        <vt:lpwstr>130</vt:lpwstr>
      </vt:variant>
      <vt:variant>
        <vt:i4>2031718</vt:i4>
      </vt:variant>
      <vt:variant>
        <vt:i4>6</vt:i4>
      </vt:variant>
      <vt:variant>
        <vt:i4>0</vt:i4>
      </vt:variant>
      <vt:variant>
        <vt:i4>5</vt:i4>
      </vt:variant>
      <vt:variant>
        <vt:lpwstr>http://www.secretariasenado.gov.co/senado/basedoc/ley_0489_1998_pr002.html</vt:lpwstr>
      </vt:variant>
      <vt:variant>
        <vt:lpwstr>96</vt:lpwstr>
      </vt:variant>
      <vt:variant>
        <vt:i4>1835110</vt:i4>
      </vt:variant>
      <vt:variant>
        <vt:i4>3</vt:i4>
      </vt:variant>
      <vt:variant>
        <vt:i4>0</vt:i4>
      </vt:variant>
      <vt:variant>
        <vt:i4>5</vt:i4>
      </vt:variant>
      <vt:variant>
        <vt:lpwstr>http://www.secretariasenado.gov.co/senado/basedoc/ley_0489_1998_pr002.html</vt:lpwstr>
      </vt:variant>
      <vt:variant>
        <vt:lpwstr>95</vt:lpwstr>
      </vt:variant>
      <vt:variant>
        <vt:i4>1900646</vt:i4>
      </vt:variant>
      <vt:variant>
        <vt:i4>0</vt:i4>
      </vt:variant>
      <vt:variant>
        <vt:i4>0</vt:i4>
      </vt:variant>
      <vt:variant>
        <vt:i4>5</vt:i4>
      </vt:variant>
      <vt:variant>
        <vt:lpwstr>http://www.secretariasenado.gov.co/senado/basedoc/ley_0489_1998_pr002.html</vt:lpwstr>
      </vt:variant>
      <vt:variant>
        <vt:lpwstr>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Arsenio</cp:lastModifiedBy>
  <cp:revision>3</cp:revision>
  <cp:lastPrinted>2021-08-23T22:22:00Z</cp:lastPrinted>
  <dcterms:created xsi:type="dcterms:W3CDTF">2021-08-20T17:46:00Z</dcterms:created>
  <dcterms:modified xsi:type="dcterms:W3CDTF">2021-08-23T22:22:00Z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